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3C94" w14:textId="77AF9CFA" w:rsidR="009771D4" w:rsidRPr="00DA5118" w:rsidRDefault="00DA5118" w:rsidP="00177FB9">
      <w:pPr>
        <w:spacing w:line="360" w:lineRule="auto"/>
        <w:contextualSpacing/>
        <w:jc w:val="center"/>
        <w:rPr>
          <w:rFonts w:ascii="Times New Roman" w:hAnsi="Times New Roman" w:cs="Times New Roman"/>
          <w:i/>
        </w:rPr>
      </w:pPr>
      <w:r w:rsidRPr="00DA5118">
        <w:rPr>
          <w:rFonts w:ascii="Times New Roman" w:hAnsi="Times New Roman" w:cs="Times New Roman"/>
        </w:rPr>
        <w:t xml:space="preserve">Style Sheet for </w:t>
      </w:r>
      <w:r w:rsidRPr="00DA5118">
        <w:rPr>
          <w:rFonts w:ascii="Times New Roman" w:hAnsi="Times New Roman" w:cs="Times New Roman"/>
          <w:i/>
        </w:rPr>
        <w:t>Capitalism</w:t>
      </w:r>
      <w:r w:rsidR="00D417B0">
        <w:rPr>
          <w:rFonts w:ascii="Times New Roman" w:hAnsi="Times New Roman" w:cs="Times New Roman"/>
          <w:i/>
        </w:rPr>
        <w:t>:</w:t>
      </w:r>
      <w:r w:rsidR="003F0F09">
        <w:rPr>
          <w:rFonts w:ascii="Times New Roman" w:hAnsi="Times New Roman" w:cs="Times New Roman"/>
          <w:i/>
        </w:rPr>
        <w:t xml:space="preserve"> A Journal of </w:t>
      </w:r>
      <w:r w:rsidRPr="00DA5118">
        <w:rPr>
          <w:rFonts w:ascii="Times New Roman" w:hAnsi="Times New Roman" w:cs="Times New Roman"/>
          <w:i/>
        </w:rPr>
        <w:t>History</w:t>
      </w:r>
      <w:r w:rsidR="003F0F09">
        <w:rPr>
          <w:rFonts w:ascii="Times New Roman" w:hAnsi="Times New Roman" w:cs="Times New Roman"/>
          <w:i/>
        </w:rPr>
        <w:t xml:space="preserve"> and Economics</w:t>
      </w:r>
    </w:p>
    <w:p w14:paraId="0485F673" w14:textId="77777777" w:rsidR="00DA5118" w:rsidRPr="00DA5118" w:rsidRDefault="00DA5118" w:rsidP="00177FB9">
      <w:pPr>
        <w:spacing w:line="360" w:lineRule="auto"/>
        <w:contextualSpacing/>
        <w:rPr>
          <w:rFonts w:ascii="Times New Roman" w:hAnsi="Times New Roman" w:cs="Times New Roman"/>
          <w:i/>
        </w:rPr>
      </w:pPr>
    </w:p>
    <w:p w14:paraId="224C56D9" w14:textId="77777777" w:rsidR="00DA5118" w:rsidRPr="0023489A" w:rsidRDefault="00DA5118" w:rsidP="00177FB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3489A">
        <w:rPr>
          <w:rFonts w:ascii="Times New Roman" w:hAnsi="Times New Roman" w:cs="Times New Roman"/>
          <w:b/>
        </w:rPr>
        <w:t>Citation system</w:t>
      </w:r>
    </w:p>
    <w:p w14:paraId="65AC77BB" w14:textId="1862F00A" w:rsidR="00DA5118" w:rsidRPr="00DA5118" w:rsidRDefault="00384F57" w:rsidP="00177FB9">
      <w:pPr>
        <w:pStyle w:val="ListParagraph"/>
        <w:numPr>
          <w:ilvl w:val="0"/>
          <w:numId w:val="2"/>
        </w:numPr>
        <w:spacing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i/>
        </w:rPr>
        <w:t xml:space="preserve">Capitalism </w:t>
      </w:r>
      <w:r w:rsidR="00DA5118" w:rsidRPr="00DA5118">
        <w:rPr>
          <w:rFonts w:ascii="Times New Roman" w:hAnsi="Times New Roman" w:cs="Times New Roman"/>
        </w:rPr>
        <w:t>uses a modified version of Chicago’s notes and bibliography style.</w:t>
      </w:r>
      <w:r w:rsidR="00DA5118">
        <w:rPr>
          <w:rFonts w:ascii="Times New Roman" w:hAnsi="Times New Roman" w:cs="Times New Roman"/>
        </w:rPr>
        <w:t xml:space="preserve"> The </w:t>
      </w:r>
      <w:r w:rsidR="0023489A">
        <w:rPr>
          <w:rFonts w:ascii="Times New Roman" w:hAnsi="Times New Roman" w:cs="Times New Roman"/>
        </w:rPr>
        <w:t xml:space="preserve">“References” list at the end of the article </w:t>
      </w:r>
      <w:r w:rsidR="00DA5118">
        <w:rPr>
          <w:rFonts w:ascii="Times New Roman" w:hAnsi="Times New Roman" w:cs="Times New Roman"/>
        </w:rPr>
        <w:t>should contain</w:t>
      </w:r>
      <w:r w:rsidR="00DA5118" w:rsidRPr="00DA5118">
        <w:rPr>
          <w:rFonts w:ascii="Times New Roman" w:hAnsi="Times New Roman" w:cs="Times New Roman"/>
        </w:rPr>
        <w:t xml:space="preserve"> full citations in Chicago</w:t>
      </w:r>
      <w:r w:rsidR="0023489A">
        <w:rPr>
          <w:rFonts w:ascii="Times New Roman" w:hAnsi="Times New Roman" w:cs="Times New Roman"/>
        </w:rPr>
        <w:t>’s bibliography</w:t>
      </w:r>
      <w:r w:rsidR="00DA5118" w:rsidRPr="00DA5118">
        <w:rPr>
          <w:rFonts w:ascii="Times New Roman" w:hAnsi="Times New Roman" w:cs="Times New Roman"/>
        </w:rPr>
        <w:t xml:space="preserve"> style. Please refer to the 1</w:t>
      </w:r>
      <w:r w:rsidR="003B2430">
        <w:rPr>
          <w:rFonts w:ascii="Times New Roman" w:hAnsi="Times New Roman" w:cs="Times New Roman"/>
        </w:rPr>
        <w:t>8</w:t>
      </w:r>
      <w:r w:rsidR="00DA5118" w:rsidRPr="00DA5118">
        <w:rPr>
          <w:rFonts w:ascii="Times New Roman" w:hAnsi="Times New Roman" w:cs="Times New Roman"/>
          <w:vertAlign w:val="superscript"/>
        </w:rPr>
        <w:t>th</w:t>
      </w:r>
      <w:r w:rsidR="00DA5118" w:rsidRPr="00DA5118">
        <w:rPr>
          <w:rFonts w:ascii="Times New Roman" w:hAnsi="Times New Roman" w:cs="Times New Roman"/>
        </w:rPr>
        <w:t xml:space="preserve"> edition of </w:t>
      </w:r>
      <w:r w:rsidR="00DA5118" w:rsidRPr="00DA5118">
        <w:rPr>
          <w:rFonts w:ascii="Times New Roman" w:hAnsi="Times New Roman" w:cs="Times New Roman"/>
          <w:i/>
        </w:rPr>
        <w:t xml:space="preserve">The Chicago Manual of Style </w:t>
      </w:r>
      <w:r w:rsidR="00DA5118" w:rsidRPr="00DA5118">
        <w:rPr>
          <w:rFonts w:ascii="Times New Roman" w:hAnsi="Times New Roman" w:cs="Times New Roman"/>
        </w:rPr>
        <w:t xml:space="preserve">for </w:t>
      </w:r>
      <w:r w:rsidR="00DA5118">
        <w:rPr>
          <w:rFonts w:ascii="Times New Roman" w:hAnsi="Times New Roman" w:cs="Times New Roman"/>
        </w:rPr>
        <w:t xml:space="preserve">the </w:t>
      </w:r>
      <w:r w:rsidR="00DA5118" w:rsidRPr="00DA5118">
        <w:rPr>
          <w:rFonts w:ascii="Times New Roman" w:hAnsi="Times New Roman" w:cs="Times New Roman"/>
        </w:rPr>
        <w:t>format</w:t>
      </w:r>
      <w:r w:rsidR="00DA5118">
        <w:rPr>
          <w:rFonts w:ascii="Times New Roman" w:hAnsi="Times New Roman" w:cs="Times New Roman"/>
        </w:rPr>
        <w:t xml:space="preserve"> of bibliographic entries</w:t>
      </w:r>
      <w:r w:rsidR="00DA5118" w:rsidRPr="00DA5118">
        <w:rPr>
          <w:rFonts w:ascii="Times New Roman" w:hAnsi="Times New Roman" w:cs="Times New Roman"/>
        </w:rPr>
        <w:t xml:space="preserve">. For quick reference, see </w:t>
      </w:r>
      <w:r w:rsidR="0023489A">
        <w:rPr>
          <w:rFonts w:ascii="Times New Roman" w:hAnsi="Times New Roman" w:cs="Times New Roman"/>
        </w:rPr>
        <w:t>t</w:t>
      </w:r>
      <w:r w:rsidR="00DA5118" w:rsidRPr="00DA5118">
        <w:rPr>
          <w:rFonts w:ascii="Times New Roman" w:hAnsi="Times New Roman" w:cs="Times New Roman"/>
        </w:rPr>
        <w:t xml:space="preserve">he Chicago Manual of Style Online: </w:t>
      </w:r>
      <w:hyperlink r:id="rId7" w:history="1">
        <w:r w:rsidR="00DA5118" w:rsidRPr="00DA5118">
          <w:rPr>
            <w:rStyle w:val="Hyperlink"/>
            <w:rFonts w:ascii="Times New Roman" w:hAnsi="Times New Roman" w:cs="Times New Roman"/>
          </w:rPr>
          <w:t>https://www.chicagomanualofstyle.org/tools_citationguide/citation-guide-1.html</w:t>
        </w:r>
      </w:hyperlink>
    </w:p>
    <w:p w14:paraId="247A23EA" w14:textId="77777777" w:rsidR="00DA5118" w:rsidRDefault="00DA5118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A5118">
        <w:rPr>
          <w:rFonts w:ascii="Times New Roman" w:hAnsi="Times New Roman" w:cs="Times New Roman"/>
        </w:rPr>
        <w:t xml:space="preserve">Instead of including a full citation in the </w:t>
      </w:r>
      <w:r>
        <w:rPr>
          <w:rFonts w:ascii="Times New Roman" w:hAnsi="Times New Roman" w:cs="Times New Roman"/>
        </w:rPr>
        <w:t>foot</w:t>
      </w:r>
      <w:r w:rsidRPr="00DA5118">
        <w:rPr>
          <w:rFonts w:ascii="Times New Roman" w:hAnsi="Times New Roman" w:cs="Times New Roman"/>
        </w:rPr>
        <w:t xml:space="preserve">note on the first occurrence of a source, please use </w:t>
      </w:r>
      <w:r w:rsidRPr="00DA5118">
        <w:rPr>
          <w:rFonts w:ascii="Times New Roman" w:hAnsi="Times New Roman" w:cs="Times New Roman"/>
          <w:b/>
        </w:rPr>
        <w:t>short</w:t>
      </w:r>
      <w:r>
        <w:rPr>
          <w:rFonts w:ascii="Times New Roman" w:hAnsi="Times New Roman" w:cs="Times New Roman"/>
          <w:b/>
        </w:rPr>
        <w:t>-form</w:t>
      </w:r>
      <w:r w:rsidRPr="00DA5118">
        <w:rPr>
          <w:rFonts w:ascii="Times New Roman" w:hAnsi="Times New Roman" w:cs="Times New Roman"/>
          <w:b/>
        </w:rPr>
        <w:t xml:space="preserve"> citations in the </w:t>
      </w:r>
      <w:r>
        <w:rPr>
          <w:rFonts w:ascii="Times New Roman" w:hAnsi="Times New Roman" w:cs="Times New Roman"/>
          <w:b/>
        </w:rPr>
        <w:t>footnotes</w:t>
      </w:r>
      <w:r>
        <w:rPr>
          <w:rFonts w:ascii="Times New Roman" w:hAnsi="Times New Roman" w:cs="Times New Roman"/>
        </w:rPr>
        <w:t xml:space="preserve">. </w:t>
      </w:r>
      <w:r w:rsidRPr="00DA5118">
        <w:rPr>
          <w:rFonts w:ascii="Times New Roman" w:hAnsi="Times New Roman" w:cs="Times New Roman"/>
        </w:rPr>
        <w:t xml:space="preserve"> </w:t>
      </w:r>
    </w:p>
    <w:p w14:paraId="7CC09FD2" w14:textId="77777777" w:rsidR="0023489A" w:rsidRPr="0023489A" w:rsidRDefault="00DA5118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23489A">
        <w:rPr>
          <w:rFonts w:ascii="Times New Roman" w:hAnsi="Times New Roman" w:cs="Times New Roman"/>
        </w:rPr>
        <w:t>These short</w:t>
      </w:r>
      <w:r w:rsidR="00516DA9">
        <w:rPr>
          <w:rFonts w:ascii="Times New Roman" w:hAnsi="Times New Roman" w:cs="Times New Roman"/>
        </w:rPr>
        <w:t>ened</w:t>
      </w:r>
      <w:r w:rsidRPr="0023489A">
        <w:rPr>
          <w:rFonts w:ascii="Times New Roman" w:hAnsi="Times New Roman" w:cs="Times New Roman"/>
        </w:rPr>
        <w:t xml:space="preserve"> citations should take the basic form: Author’s last name, Shortened title, page number if any. </w:t>
      </w:r>
      <w:r w:rsidR="00924664">
        <w:rPr>
          <w:rFonts w:ascii="Times New Roman" w:hAnsi="Times New Roman" w:cs="Times New Roman"/>
        </w:rPr>
        <w:t>When</w:t>
      </w:r>
      <w:r w:rsidR="0023489A">
        <w:rPr>
          <w:rFonts w:ascii="Times New Roman" w:hAnsi="Times New Roman" w:cs="Times New Roman"/>
        </w:rPr>
        <w:t xml:space="preserve"> abbreviating titles, exclude initial articles (“a” or “the”), eliminate subtitles, and </w:t>
      </w:r>
      <w:r w:rsidR="00951A50">
        <w:rPr>
          <w:rFonts w:ascii="Times New Roman" w:hAnsi="Times New Roman" w:cs="Times New Roman"/>
        </w:rPr>
        <w:t>truncate</w:t>
      </w:r>
      <w:r w:rsidR="0023489A">
        <w:rPr>
          <w:rFonts w:ascii="Times New Roman" w:hAnsi="Times New Roman" w:cs="Times New Roman"/>
        </w:rPr>
        <w:t xml:space="preserve"> the title a</w:t>
      </w:r>
      <w:r w:rsidR="00951A50">
        <w:rPr>
          <w:rFonts w:ascii="Times New Roman" w:hAnsi="Times New Roman" w:cs="Times New Roman"/>
        </w:rPr>
        <w:t>fter</w:t>
      </w:r>
      <w:r w:rsidR="0023489A">
        <w:rPr>
          <w:rFonts w:ascii="Times New Roman" w:hAnsi="Times New Roman" w:cs="Times New Roman"/>
        </w:rPr>
        <w:t xml:space="preserve"> the first noun if it is especially long. </w:t>
      </w:r>
    </w:p>
    <w:p w14:paraId="04C03700" w14:textId="77777777" w:rsidR="0023489A" w:rsidRPr="0023489A" w:rsidRDefault="0023489A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Books:</w:t>
      </w:r>
    </w:p>
    <w:p w14:paraId="5D0AAA47" w14:textId="77777777" w:rsidR="0023489A" w:rsidRDefault="0023489A" w:rsidP="00177FB9">
      <w:pPr>
        <w:spacing w:line="360" w:lineRule="auto"/>
        <w:ind w:left="1800" w:firstLine="360"/>
        <w:rPr>
          <w:rFonts w:ascii="Times New Roman" w:eastAsia="Times New Roman" w:hAnsi="Times New Roman" w:cs="Times New Roman"/>
        </w:rPr>
      </w:pPr>
      <w:r w:rsidRPr="007D483A">
        <w:rPr>
          <w:rFonts w:ascii="Times New Roman" w:eastAsia="Times New Roman" w:hAnsi="Times New Roman" w:cs="Times New Roman"/>
          <w:vertAlign w:val="superscript"/>
        </w:rPr>
        <w:t>1</w:t>
      </w:r>
      <w:r w:rsidRPr="007D483A">
        <w:rPr>
          <w:rFonts w:ascii="Times New Roman" w:eastAsia="Times New Roman" w:hAnsi="Times New Roman" w:cs="Times New Roman"/>
        </w:rPr>
        <w:t xml:space="preserve"> Eichengreen, </w:t>
      </w:r>
      <w:r w:rsidRPr="007D483A">
        <w:rPr>
          <w:rFonts w:ascii="Times New Roman" w:eastAsia="Times New Roman" w:hAnsi="Times New Roman" w:cs="Times New Roman"/>
          <w:i/>
        </w:rPr>
        <w:t>Elusive Stability</w:t>
      </w:r>
      <w:r w:rsidRPr="007D483A">
        <w:rPr>
          <w:rFonts w:ascii="Times New Roman" w:eastAsia="Times New Roman" w:hAnsi="Times New Roman" w:cs="Times New Roman"/>
        </w:rPr>
        <w:t xml:space="preserve">, 16. </w:t>
      </w:r>
    </w:p>
    <w:p w14:paraId="7D33573B" w14:textId="77777777" w:rsidR="00EC125F" w:rsidRDefault="007D483A" w:rsidP="00177FB9">
      <w:pPr>
        <w:spacing w:line="360" w:lineRule="auto"/>
        <w:ind w:left="180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Ott, </w:t>
      </w:r>
      <w:r>
        <w:rPr>
          <w:rFonts w:ascii="Times New Roman" w:eastAsia="Times New Roman" w:hAnsi="Times New Roman" w:cs="Times New Roman"/>
          <w:i/>
        </w:rPr>
        <w:t>When Wall Street Met Main Street</w:t>
      </w:r>
      <w:r>
        <w:rPr>
          <w:rFonts w:ascii="Times New Roman" w:eastAsia="Times New Roman" w:hAnsi="Times New Roman" w:cs="Times New Roman"/>
        </w:rPr>
        <w:t>.</w:t>
      </w:r>
    </w:p>
    <w:p w14:paraId="35A672C9" w14:textId="77777777" w:rsidR="007D483A" w:rsidRPr="00EC125F" w:rsidRDefault="00EC125F" w:rsidP="00177FB9">
      <w:pPr>
        <w:spacing w:line="360" w:lineRule="auto"/>
        <w:ind w:left="180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Flandreau, </w:t>
      </w:r>
      <w:r>
        <w:rPr>
          <w:rFonts w:ascii="Times New Roman" w:eastAsia="Times New Roman" w:hAnsi="Times New Roman" w:cs="Times New Roman"/>
          <w:i/>
        </w:rPr>
        <w:t>Glitter of Gold</w:t>
      </w:r>
      <w:r>
        <w:rPr>
          <w:rFonts w:ascii="Times New Roman" w:eastAsia="Times New Roman" w:hAnsi="Times New Roman" w:cs="Times New Roman"/>
        </w:rPr>
        <w:t xml:space="preserve">, 122. </w:t>
      </w:r>
    </w:p>
    <w:p w14:paraId="4D8E68B4" w14:textId="77777777" w:rsidR="00EC125F" w:rsidRPr="00EC125F" w:rsidRDefault="00EC125F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Journal articles or chapters in edited volumes: </w:t>
      </w:r>
    </w:p>
    <w:p w14:paraId="6B539981" w14:textId="69FF5C5F" w:rsidR="00EC125F" w:rsidRDefault="00E17DB6" w:rsidP="00177FB9">
      <w:pPr>
        <w:spacing w:line="360" w:lineRule="auto"/>
        <w:ind w:left="1440" w:firstLine="720"/>
        <w:rPr>
          <w:rFonts w:ascii="Times New Roman" w:eastAsia="Times New Roman" w:hAnsi="Times New Roman" w:cs="Times New Roman"/>
        </w:rPr>
      </w:pPr>
      <w:r w:rsidRPr="00E17DB6"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 xml:space="preserve"> Metzler, “</w:t>
      </w:r>
      <w:r w:rsidR="00620CAB">
        <w:rPr>
          <w:rFonts w:ascii="Times New Roman" w:eastAsia="Times New Roman" w:hAnsi="Times New Roman" w:cs="Times New Roman"/>
        </w:rPr>
        <w:t>Tariffs</w:t>
      </w:r>
      <w:r>
        <w:rPr>
          <w:rFonts w:ascii="Times New Roman" w:eastAsia="Times New Roman" w:hAnsi="Times New Roman" w:cs="Times New Roman"/>
        </w:rPr>
        <w:t xml:space="preserve">,” 22. </w:t>
      </w:r>
    </w:p>
    <w:p w14:paraId="0134DB16" w14:textId="77777777" w:rsidR="00E17DB6" w:rsidRDefault="00E17DB6" w:rsidP="00177FB9">
      <w:pPr>
        <w:spacing w:line="360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</w:rPr>
        <w:t xml:space="preserve">Chichilnisky et al., “International Markets,” 4. </w:t>
      </w:r>
    </w:p>
    <w:p w14:paraId="63C579C9" w14:textId="77777777" w:rsidR="00850BA4" w:rsidRPr="00E17DB6" w:rsidRDefault="00E17DB6" w:rsidP="00177FB9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Deaton, “Savings and Liquidity Restraints”; Calomiris, “Do Vulnerable Economies?” </w:t>
      </w:r>
    </w:p>
    <w:p w14:paraId="29DE06F6" w14:textId="77777777" w:rsidR="00850BA4" w:rsidRPr="00850BA4" w:rsidRDefault="00850BA4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In cases where an original publication date is important to your argument and not mentioned in the main text, you may include it in a footnote citation: </w:t>
      </w:r>
    </w:p>
    <w:p w14:paraId="45BDE2BC" w14:textId="77777777" w:rsidR="00850BA4" w:rsidRPr="00850BA4" w:rsidRDefault="00850BA4" w:rsidP="00177FB9">
      <w:pPr>
        <w:pStyle w:val="ListParagraph"/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val="en-GB"/>
        </w:rPr>
        <w:t xml:space="preserve">7 </w:t>
      </w:r>
      <w:r w:rsidRPr="00850BA4">
        <w:rPr>
          <w:rFonts w:ascii="Times New Roman" w:eastAsia="Times New Roman" w:hAnsi="Times New Roman" w:cs="Times New Roman"/>
          <w:lang w:val="en-GB"/>
        </w:rPr>
        <w:t xml:space="preserve">Engels, </w:t>
      </w:r>
      <w:r w:rsidRPr="00850BA4">
        <w:rPr>
          <w:rFonts w:ascii="Times New Roman" w:eastAsia="Times New Roman" w:hAnsi="Times New Roman" w:cs="Times New Roman"/>
          <w:i/>
          <w:iCs/>
          <w:lang w:val="en-GB"/>
        </w:rPr>
        <w:t xml:space="preserve">Anti-Dühring </w:t>
      </w:r>
      <w:r w:rsidRPr="00850BA4">
        <w:rPr>
          <w:rFonts w:ascii="Times New Roman" w:eastAsia="Times New Roman" w:hAnsi="Times New Roman" w:cs="Times New Roman"/>
          <w:lang w:val="en-GB"/>
        </w:rPr>
        <w:t>(1878), 253.</w:t>
      </w:r>
    </w:p>
    <w:p w14:paraId="20B01832" w14:textId="77777777" w:rsidR="0023489A" w:rsidRPr="0023489A" w:rsidRDefault="0023489A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exceptions are newspaper articles, archival citations, and legal cases. </w:t>
      </w:r>
      <w:r w:rsidR="007B4E25">
        <w:rPr>
          <w:rFonts w:ascii="Times New Roman" w:hAnsi="Times New Roman" w:cs="Times New Roman"/>
        </w:rPr>
        <w:t>For all of these kinds of sources</w:t>
      </w:r>
      <w:r>
        <w:rPr>
          <w:rFonts w:ascii="Times New Roman" w:hAnsi="Times New Roman" w:cs="Times New Roman"/>
        </w:rPr>
        <w:t xml:space="preserve">, full citations should be given in the footnotes. </w:t>
      </w:r>
    </w:p>
    <w:p w14:paraId="1E9CFE19" w14:textId="77777777" w:rsidR="00EB4BE8" w:rsidRPr="00EB4BE8" w:rsidRDefault="00951A50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Newspaper articles need not be listed in the </w:t>
      </w:r>
      <w:r w:rsidR="00384F57">
        <w:rPr>
          <w:rFonts w:ascii="Times New Roman" w:eastAsia="Times New Roman" w:hAnsi="Times New Roman" w:cs="Times New Roman"/>
        </w:rPr>
        <w:t>“References” section</w:t>
      </w:r>
      <w:r>
        <w:rPr>
          <w:rFonts w:ascii="Times New Roman" w:eastAsia="Times New Roman" w:hAnsi="Times New Roman" w:cs="Times New Roman"/>
        </w:rPr>
        <w:t xml:space="preserve">. Here is a sample footnote </w:t>
      </w:r>
      <w:r w:rsidR="00EB4BE8">
        <w:rPr>
          <w:rFonts w:ascii="Times New Roman" w:eastAsia="Times New Roman" w:hAnsi="Times New Roman" w:cs="Times New Roman"/>
        </w:rPr>
        <w:t xml:space="preserve">citation for a </w:t>
      </w:r>
      <w:r w:rsidR="00EB4BE8" w:rsidRPr="00EB4BE8">
        <w:rPr>
          <w:rFonts w:ascii="Times New Roman" w:eastAsia="Times New Roman" w:hAnsi="Times New Roman" w:cs="Times New Roman"/>
          <w:b/>
        </w:rPr>
        <w:t>newspaper article</w:t>
      </w:r>
      <w:r w:rsidR="00EB4BE8">
        <w:rPr>
          <w:rFonts w:ascii="Times New Roman" w:eastAsia="Times New Roman" w:hAnsi="Times New Roman" w:cs="Times New Roman"/>
        </w:rPr>
        <w:t xml:space="preserve">: </w:t>
      </w:r>
    </w:p>
    <w:p w14:paraId="07CCC6F3" w14:textId="77777777" w:rsidR="00EB4BE8" w:rsidRPr="00EB4BE8" w:rsidRDefault="00850BA4" w:rsidP="00177FB9">
      <w:pPr>
        <w:pStyle w:val="ListParagraph"/>
        <w:spacing w:line="360" w:lineRule="auto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vertAlign w:val="superscript"/>
        </w:rPr>
        <w:t>8</w:t>
      </w:r>
      <w:r w:rsidR="00EB4BE8">
        <w:rPr>
          <w:rFonts w:ascii="Times New Roman" w:eastAsia="Times New Roman" w:hAnsi="Times New Roman" w:cs="Times New Roman"/>
        </w:rPr>
        <w:t xml:space="preserve"> R. L. Crunden, “Ford’s Fl</w:t>
      </w:r>
      <w:r w:rsidR="00924664">
        <w:rPr>
          <w:rFonts w:ascii="Times New Roman" w:eastAsia="Times New Roman" w:hAnsi="Times New Roman" w:cs="Times New Roman"/>
        </w:rPr>
        <w:t>i</w:t>
      </w:r>
      <w:r w:rsidR="00EB4BE8">
        <w:rPr>
          <w:rFonts w:ascii="Times New Roman" w:eastAsia="Times New Roman" w:hAnsi="Times New Roman" w:cs="Times New Roman"/>
        </w:rPr>
        <w:t xml:space="preserve">m-Flammery,” </w:t>
      </w:r>
      <w:r w:rsidR="00EB4BE8">
        <w:rPr>
          <w:rFonts w:ascii="Times New Roman" w:eastAsia="Times New Roman" w:hAnsi="Times New Roman" w:cs="Times New Roman"/>
          <w:i/>
        </w:rPr>
        <w:t>Labor Age</w:t>
      </w:r>
      <w:r w:rsidR="00EB4BE8">
        <w:rPr>
          <w:rFonts w:ascii="Times New Roman" w:eastAsia="Times New Roman" w:hAnsi="Times New Roman" w:cs="Times New Roman"/>
        </w:rPr>
        <w:t xml:space="preserve"> (June 1928), 15. </w:t>
      </w:r>
    </w:p>
    <w:p w14:paraId="55F8FECA" w14:textId="77777777" w:rsidR="007257B6" w:rsidRDefault="006E7F4C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Archival </w:t>
      </w:r>
      <w:r w:rsidRPr="006E7F4C">
        <w:rPr>
          <w:rFonts w:ascii="Times New Roman" w:eastAsia="Times New Roman" w:hAnsi="Times New Roman" w:cs="Times New Roman"/>
          <w:b/>
        </w:rPr>
        <w:t>citations</w:t>
      </w:r>
      <w:r>
        <w:rPr>
          <w:rFonts w:ascii="Times New Roman" w:eastAsia="Times New Roman" w:hAnsi="Times New Roman" w:cs="Times New Roman"/>
        </w:rPr>
        <w:t>.</w:t>
      </w:r>
      <w:r w:rsidR="008D6E1C">
        <w:rPr>
          <w:rFonts w:ascii="Times New Roman" w:eastAsia="Times New Roman" w:hAnsi="Times New Roman" w:cs="Times New Roman"/>
        </w:rPr>
        <w:t xml:space="preserve"> </w:t>
      </w:r>
      <w:r w:rsidRPr="006E7F4C">
        <w:rPr>
          <w:rFonts w:ascii="Times New Roman" w:eastAsia="Times New Roman" w:hAnsi="Times New Roman" w:cs="Times New Roman"/>
        </w:rPr>
        <w:t>T</w:t>
      </w:r>
      <w:r w:rsidR="00484B65" w:rsidRPr="006E7F4C">
        <w:rPr>
          <w:rFonts w:ascii="Times New Roman" w:eastAsia="Times New Roman" w:hAnsi="Times New Roman" w:cs="Times New Roman"/>
        </w:rPr>
        <w:t>he</w:t>
      </w:r>
      <w:r w:rsidR="00484B65">
        <w:rPr>
          <w:rFonts w:ascii="Times New Roman" w:eastAsia="Times New Roman" w:hAnsi="Times New Roman" w:cs="Times New Roman"/>
        </w:rPr>
        <w:t xml:space="preserve"> “References” </w:t>
      </w:r>
      <w:r w:rsidR="008D6E1C">
        <w:rPr>
          <w:rFonts w:ascii="Times New Roman" w:eastAsia="Times New Roman" w:hAnsi="Times New Roman" w:cs="Times New Roman"/>
        </w:rPr>
        <w:t xml:space="preserve">list </w:t>
      </w:r>
      <w:r w:rsidR="00484B65">
        <w:rPr>
          <w:rFonts w:ascii="Times New Roman" w:eastAsia="Times New Roman" w:hAnsi="Times New Roman" w:cs="Times New Roman"/>
        </w:rPr>
        <w:t xml:space="preserve">should </w:t>
      </w:r>
      <w:r w:rsidR="008D6E1C">
        <w:rPr>
          <w:rFonts w:ascii="Times New Roman" w:eastAsia="Times New Roman" w:hAnsi="Times New Roman" w:cs="Times New Roman"/>
        </w:rPr>
        <w:t>contain</w:t>
      </w:r>
      <w:r w:rsidR="00484B65">
        <w:rPr>
          <w:rFonts w:ascii="Times New Roman" w:eastAsia="Times New Roman" w:hAnsi="Times New Roman" w:cs="Times New Roman"/>
        </w:rPr>
        <w:t xml:space="preserve"> only the </w:t>
      </w:r>
      <w:r w:rsidR="008D6E1C">
        <w:rPr>
          <w:rFonts w:ascii="Times New Roman" w:eastAsia="Times New Roman" w:hAnsi="Times New Roman" w:cs="Times New Roman"/>
        </w:rPr>
        <w:t>name</w:t>
      </w:r>
      <w:r w:rsidR="001201EF">
        <w:rPr>
          <w:rFonts w:ascii="Times New Roman" w:eastAsia="Times New Roman" w:hAnsi="Times New Roman" w:cs="Times New Roman"/>
        </w:rPr>
        <w:t xml:space="preserve"> </w:t>
      </w:r>
      <w:r w:rsidR="008D6E1C">
        <w:rPr>
          <w:rFonts w:ascii="Times New Roman" w:eastAsia="Times New Roman" w:hAnsi="Times New Roman" w:cs="Times New Roman"/>
        </w:rPr>
        <w:t xml:space="preserve">of the </w:t>
      </w:r>
      <w:r w:rsidR="007B4E25">
        <w:rPr>
          <w:rFonts w:ascii="Times New Roman" w:eastAsia="Times New Roman" w:hAnsi="Times New Roman" w:cs="Times New Roman"/>
        </w:rPr>
        <w:t xml:space="preserve">entire </w:t>
      </w:r>
      <w:r w:rsidR="008D6E1C">
        <w:rPr>
          <w:rFonts w:ascii="Times New Roman" w:eastAsia="Times New Roman" w:hAnsi="Times New Roman" w:cs="Times New Roman"/>
        </w:rPr>
        <w:t>archive consulted</w:t>
      </w:r>
      <w:r>
        <w:rPr>
          <w:rFonts w:ascii="Times New Roman" w:eastAsia="Times New Roman" w:hAnsi="Times New Roman" w:cs="Times New Roman"/>
        </w:rPr>
        <w:t>—</w:t>
      </w:r>
      <w:r w:rsidR="00484B65">
        <w:rPr>
          <w:rFonts w:ascii="Times New Roman" w:eastAsia="Times New Roman" w:hAnsi="Times New Roman" w:cs="Times New Roman"/>
        </w:rPr>
        <w:t>e.g., “</w:t>
      </w:r>
      <w:r w:rsidR="00484B65" w:rsidRPr="00484B65">
        <w:rPr>
          <w:rFonts w:ascii="Times New Roman" w:eastAsia="Times New Roman" w:hAnsi="Times New Roman" w:cs="Times New Roman"/>
        </w:rPr>
        <w:t>London Stock Exchange Archive</w:t>
      </w:r>
      <w:r w:rsidR="00BE12DB">
        <w:rPr>
          <w:rFonts w:ascii="Times New Roman" w:eastAsia="Times New Roman" w:hAnsi="Times New Roman" w:cs="Times New Roman"/>
        </w:rPr>
        <w:t>,</w:t>
      </w:r>
      <w:r w:rsidR="00484B65" w:rsidRPr="00484B65">
        <w:rPr>
          <w:rFonts w:ascii="Times New Roman" w:eastAsia="Times New Roman" w:hAnsi="Times New Roman" w:cs="Times New Roman"/>
        </w:rPr>
        <w:t xml:space="preserve"> Guildhall Library, London</w:t>
      </w:r>
      <w:r>
        <w:rPr>
          <w:rFonts w:ascii="Times New Roman" w:eastAsia="Times New Roman" w:hAnsi="Times New Roman" w:cs="Times New Roman"/>
        </w:rPr>
        <w:t>”</w:t>
      </w:r>
      <w:r w:rsidR="00BE12DB">
        <w:rPr>
          <w:rFonts w:ascii="Times New Roman" w:eastAsia="Times New Roman" w:hAnsi="Times New Roman" w:cs="Times New Roman"/>
        </w:rPr>
        <w:t xml:space="preserve"> or “</w:t>
      </w:r>
      <w:r w:rsidR="00BE12DB" w:rsidRPr="00476CD4">
        <w:rPr>
          <w:rFonts w:ascii="Times New Roman" w:eastAsia="Calibri" w:hAnsi="Times New Roman" w:cs="Times New Roman"/>
        </w:rPr>
        <w:t>Josiah W. Bailey Papers</w:t>
      </w:r>
      <w:r w:rsidR="00BE12DB">
        <w:rPr>
          <w:rFonts w:ascii="Times New Roman" w:eastAsia="Calibri" w:hAnsi="Times New Roman" w:cs="Times New Roman"/>
        </w:rPr>
        <w:t>,</w:t>
      </w:r>
      <w:r w:rsidR="00BE12DB" w:rsidRPr="00476CD4">
        <w:rPr>
          <w:rFonts w:ascii="Times New Roman" w:eastAsia="Calibri" w:hAnsi="Times New Roman" w:cs="Times New Roman"/>
        </w:rPr>
        <w:t xml:space="preserve"> David M. Rubenstein Rare Book and Manuscript Library, Duke University</w:t>
      </w:r>
      <w:r w:rsidR="00BE12DB">
        <w:rPr>
          <w:rFonts w:ascii="Times New Roman" w:eastAsia="Calibri" w:hAnsi="Times New Roman" w:cs="Times New Roman"/>
        </w:rPr>
        <w:t>, Durham, NC.”</w:t>
      </w:r>
      <w:r w:rsidR="00484B65" w:rsidRPr="008D6E1C">
        <w:rPr>
          <w:rFonts w:ascii="Times New Roman" w:eastAsia="Times New Roman" w:hAnsi="Times New Roman" w:cs="Times New Roman"/>
        </w:rPr>
        <w:t xml:space="preserve"> </w:t>
      </w:r>
      <w:r w:rsidR="00AD453C">
        <w:rPr>
          <w:rFonts w:ascii="Times New Roman" w:eastAsia="Times New Roman" w:hAnsi="Times New Roman" w:cs="Times New Roman"/>
        </w:rPr>
        <w:t xml:space="preserve">In contrast, </w:t>
      </w:r>
      <w:r w:rsidR="00AD453C">
        <w:rPr>
          <w:rFonts w:ascii="Times New Roman" w:eastAsia="Times New Roman" w:hAnsi="Times New Roman" w:cs="Times New Roman"/>
          <w:b/>
        </w:rPr>
        <w:t>the</w:t>
      </w:r>
      <w:r w:rsidR="008D6E1C" w:rsidRPr="00AD453C">
        <w:rPr>
          <w:rFonts w:ascii="Times New Roman" w:eastAsia="Times New Roman" w:hAnsi="Times New Roman" w:cs="Times New Roman"/>
          <w:b/>
        </w:rPr>
        <w:t xml:space="preserve"> footnotes</w:t>
      </w:r>
      <w:r w:rsidR="00AD453C">
        <w:rPr>
          <w:rFonts w:ascii="Times New Roman" w:eastAsia="Times New Roman" w:hAnsi="Times New Roman" w:cs="Times New Roman"/>
          <w:b/>
        </w:rPr>
        <w:t xml:space="preserve"> </w:t>
      </w:r>
      <w:r w:rsidR="008D6E1C" w:rsidRPr="00AD453C">
        <w:rPr>
          <w:rFonts w:ascii="Times New Roman" w:eastAsia="Times New Roman" w:hAnsi="Times New Roman" w:cs="Times New Roman"/>
          <w:b/>
        </w:rPr>
        <w:t xml:space="preserve">should contain </w:t>
      </w:r>
      <w:r w:rsidR="00484B65" w:rsidRPr="00AD453C">
        <w:rPr>
          <w:rFonts w:ascii="Times New Roman" w:eastAsia="Times New Roman" w:hAnsi="Times New Roman" w:cs="Times New Roman"/>
          <w:b/>
        </w:rPr>
        <w:t>full citations for particular archival documents</w:t>
      </w:r>
      <w:r w:rsidR="008D6E1C" w:rsidRPr="00AD453C">
        <w:rPr>
          <w:rFonts w:ascii="Times New Roman" w:eastAsia="Times New Roman" w:hAnsi="Times New Roman" w:cs="Times New Roman"/>
        </w:rPr>
        <w:t>, with</w:t>
      </w:r>
      <w:r w:rsidR="0023489A" w:rsidRPr="00AD453C">
        <w:rPr>
          <w:rFonts w:ascii="Times New Roman" w:eastAsia="Times New Roman" w:hAnsi="Times New Roman" w:cs="Times New Roman"/>
        </w:rPr>
        <w:t xml:space="preserve"> all the information </w:t>
      </w:r>
      <w:r w:rsidR="008D6E1C" w:rsidRPr="00AD453C">
        <w:rPr>
          <w:rFonts w:ascii="Times New Roman" w:eastAsia="Times New Roman" w:hAnsi="Times New Roman" w:cs="Times New Roman"/>
        </w:rPr>
        <w:t xml:space="preserve">necessary for a reader </w:t>
      </w:r>
      <w:r w:rsidR="0023489A" w:rsidRPr="00AD453C">
        <w:rPr>
          <w:rFonts w:ascii="Times New Roman" w:eastAsia="Times New Roman" w:hAnsi="Times New Roman" w:cs="Times New Roman"/>
        </w:rPr>
        <w:t xml:space="preserve">to locate </w:t>
      </w:r>
      <w:r w:rsidR="008D6E1C" w:rsidRPr="00AD453C">
        <w:rPr>
          <w:rFonts w:ascii="Times New Roman" w:eastAsia="Times New Roman" w:hAnsi="Times New Roman" w:cs="Times New Roman"/>
        </w:rPr>
        <w:t xml:space="preserve">the </w:t>
      </w:r>
      <w:r w:rsidR="0023489A" w:rsidRPr="00AD453C">
        <w:rPr>
          <w:rFonts w:ascii="Times New Roman" w:eastAsia="Times New Roman" w:hAnsi="Times New Roman" w:cs="Times New Roman"/>
        </w:rPr>
        <w:t>document or item in the archive.</w:t>
      </w:r>
      <w:r w:rsidR="0023489A" w:rsidRPr="008D6E1C">
        <w:rPr>
          <w:rFonts w:ascii="Times New Roman" w:eastAsia="Times New Roman" w:hAnsi="Times New Roman" w:cs="Times New Roman"/>
        </w:rPr>
        <w:t xml:space="preserve"> The location number (such as box and/or folder number) should always be included. </w:t>
      </w:r>
      <w:r w:rsidR="00951A50">
        <w:rPr>
          <w:rFonts w:ascii="Times New Roman" w:eastAsia="Times New Roman" w:hAnsi="Times New Roman" w:cs="Times New Roman"/>
        </w:rPr>
        <w:t xml:space="preserve">If you cite many items from the same archive, please introduce an abbreviation or acronym </w:t>
      </w:r>
      <w:r w:rsidR="00951A50" w:rsidRPr="007257B6">
        <w:rPr>
          <w:rFonts w:ascii="Times New Roman" w:eastAsia="Times New Roman" w:hAnsi="Times New Roman" w:cs="Times New Roman"/>
        </w:rPr>
        <w:t xml:space="preserve">for it </w:t>
      </w:r>
      <w:r w:rsidR="007B4E25">
        <w:rPr>
          <w:rFonts w:ascii="Times New Roman" w:eastAsia="Times New Roman" w:hAnsi="Times New Roman" w:cs="Times New Roman"/>
        </w:rPr>
        <w:t>i</w:t>
      </w:r>
      <w:r w:rsidR="00951A50" w:rsidRPr="007257B6">
        <w:rPr>
          <w:rFonts w:ascii="Times New Roman" w:eastAsia="Times New Roman" w:hAnsi="Times New Roman" w:cs="Times New Roman"/>
        </w:rPr>
        <w:t xml:space="preserve">n the first </w:t>
      </w:r>
      <w:r w:rsidR="00D45918" w:rsidRPr="007257B6">
        <w:rPr>
          <w:rFonts w:ascii="Times New Roman" w:eastAsia="Times New Roman" w:hAnsi="Times New Roman" w:cs="Times New Roman"/>
        </w:rPr>
        <w:t xml:space="preserve">citation. The archive name (or abbreviation) should be the first element </w:t>
      </w:r>
      <w:r w:rsidR="007B4E25">
        <w:rPr>
          <w:rFonts w:ascii="Times New Roman" w:eastAsia="Times New Roman" w:hAnsi="Times New Roman" w:cs="Times New Roman"/>
        </w:rPr>
        <w:t>in</w:t>
      </w:r>
      <w:r w:rsidR="00D45918" w:rsidRPr="007257B6">
        <w:rPr>
          <w:rFonts w:ascii="Times New Roman" w:eastAsia="Times New Roman" w:hAnsi="Times New Roman" w:cs="Times New Roman"/>
        </w:rPr>
        <w:t xml:space="preserve"> each </w:t>
      </w:r>
      <w:r w:rsidR="007B4E25">
        <w:rPr>
          <w:rFonts w:ascii="Times New Roman" w:eastAsia="Times New Roman" w:hAnsi="Times New Roman" w:cs="Times New Roman"/>
        </w:rPr>
        <w:t>footnote</w:t>
      </w:r>
      <w:r w:rsidR="00D45918" w:rsidRPr="007257B6">
        <w:rPr>
          <w:rFonts w:ascii="Times New Roman" w:eastAsia="Times New Roman" w:hAnsi="Times New Roman" w:cs="Times New Roman"/>
        </w:rPr>
        <w:t xml:space="preserve">. </w:t>
      </w:r>
      <w:r w:rsidR="00A273D1">
        <w:rPr>
          <w:rFonts w:ascii="Times New Roman" w:eastAsia="Times New Roman" w:hAnsi="Times New Roman" w:cs="Times New Roman"/>
        </w:rPr>
        <w:t xml:space="preserve">(If you cite multiple items from one archive in a single footnote, you may group them as in the final example below.) </w:t>
      </w:r>
      <w:r w:rsidR="00951A50" w:rsidRPr="007257B6">
        <w:rPr>
          <w:rFonts w:ascii="Times New Roman" w:eastAsia="Times New Roman" w:hAnsi="Times New Roman" w:cs="Times New Roman"/>
        </w:rPr>
        <w:t xml:space="preserve"> </w:t>
      </w:r>
    </w:p>
    <w:p w14:paraId="4C537328" w14:textId="77777777" w:rsidR="007257B6" w:rsidRDefault="007257B6" w:rsidP="00177FB9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7257B6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7257B6">
        <w:rPr>
          <w:rFonts w:ascii="Times New Roman" w:hAnsi="Times New Roman" w:cs="Times New Roman"/>
        </w:rPr>
        <w:t>National Archive, Kew Gardens, Joseph Elkin Daniels, “Report on petition for Denization,” HO 44/44/94, ff. 236-243.</w:t>
      </w:r>
    </w:p>
    <w:p w14:paraId="3875B553" w14:textId="77777777" w:rsidR="00A61874" w:rsidRDefault="00A61874" w:rsidP="00177FB9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901225">
        <w:rPr>
          <w:rFonts w:ascii="Times New Roman" w:eastAsia="Calibri" w:hAnsi="Times New Roman" w:cs="Times New Roman"/>
          <w:highlight w:val="white"/>
        </w:rPr>
        <w:t xml:space="preserve">New York Stock Exchange </w:t>
      </w:r>
      <w:r>
        <w:rPr>
          <w:rFonts w:ascii="Times New Roman" w:eastAsia="Calibri" w:hAnsi="Times New Roman" w:cs="Times New Roman"/>
          <w:highlight w:val="white"/>
        </w:rPr>
        <w:t>A</w:t>
      </w:r>
      <w:r w:rsidRPr="00901225">
        <w:rPr>
          <w:rFonts w:ascii="Times New Roman" w:eastAsia="Calibri" w:hAnsi="Times New Roman" w:cs="Times New Roman"/>
          <w:highlight w:val="white"/>
        </w:rPr>
        <w:t>rchives</w:t>
      </w:r>
      <w:r>
        <w:rPr>
          <w:rFonts w:ascii="Times New Roman" w:eastAsia="Calibri" w:hAnsi="Times New Roman" w:cs="Times New Roman"/>
          <w:highlight w:val="white"/>
        </w:rPr>
        <w:t xml:space="preserve"> [hereafter NYSE archives], </w:t>
      </w:r>
      <w:r w:rsidRPr="00901225">
        <w:rPr>
          <w:rFonts w:ascii="Times New Roman" w:eastAsia="Calibri" w:hAnsi="Times New Roman" w:cs="Times New Roman"/>
          <w:highlight w:val="white"/>
        </w:rPr>
        <w:t>Charles R. Gay, “The Duties and Rights of Security Markets: an address delivered at a meeting of the Association of Stock Exchanges, St. Louis, MO, May 20, 1935,” 3, box 4, Record Group 2-2.</w:t>
      </w:r>
    </w:p>
    <w:p w14:paraId="16BA0B4B" w14:textId="77777777" w:rsidR="00DB70C8" w:rsidRDefault="00DB70C8" w:rsidP="00177FB9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3</w:t>
      </w:r>
      <w:r>
        <w:rPr>
          <w:rFonts w:ascii="Times New Roman" w:eastAsia="Calibri" w:hAnsi="Times New Roman" w:cs="Times New Roman"/>
        </w:rPr>
        <w:t xml:space="preserve"> </w:t>
      </w:r>
      <w:r w:rsidRPr="00901225">
        <w:rPr>
          <w:rFonts w:ascii="Times New Roman" w:eastAsia="Calibri" w:hAnsi="Times New Roman" w:cs="Times New Roman"/>
          <w:highlight w:val="white"/>
        </w:rPr>
        <w:t>NYSE archives</w:t>
      </w:r>
      <w:r>
        <w:rPr>
          <w:rFonts w:ascii="Times New Roman" w:eastAsia="Calibri" w:hAnsi="Times New Roman" w:cs="Times New Roman"/>
          <w:highlight w:val="white"/>
        </w:rPr>
        <w:t>,</w:t>
      </w:r>
      <w:r w:rsidRPr="00901225">
        <w:rPr>
          <w:rFonts w:ascii="Times New Roman" w:eastAsia="Calibri" w:hAnsi="Times New Roman" w:cs="Times New Roman"/>
          <w:highlight w:val="white"/>
        </w:rPr>
        <w:t xml:space="preserve"> Richard Whitney, “Elements of Recovery an address at the 53</w:t>
      </w:r>
      <w:r w:rsidRPr="00901225">
        <w:rPr>
          <w:rFonts w:ascii="Times New Roman" w:eastAsia="Calibri" w:hAnsi="Times New Roman" w:cs="Times New Roman"/>
          <w:highlight w:val="white"/>
          <w:vertAlign w:val="superscript"/>
        </w:rPr>
        <w:t>rd</w:t>
      </w:r>
      <w:r w:rsidRPr="00901225">
        <w:rPr>
          <w:rFonts w:ascii="Times New Roman" w:eastAsia="Calibri" w:hAnsi="Times New Roman" w:cs="Times New Roman"/>
          <w:highlight w:val="white"/>
        </w:rPr>
        <w:t xml:space="preserve"> Annual Dinner of the Engineers’ Society of Western Pennsylvania, Pittsburg, PA, February 26, 1935,” 285, box 3, Record Group 2-2</w:t>
      </w:r>
      <w:r w:rsidR="00AD453C">
        <w:rPr>
          <w:rFonts w:ascii="Times New Roman" w:eastAsia="Calibri" w:hAnsi="Times New Roman" w:cs="Times New Roman"/>
        </w:rPr>
        <w:t>.</w:t>
      </w:r>
    </w:p>
    <w:p w14:paraId="7A50036D" w14:textId="77777777" w:rsidR="00476CD4" w:rsidRDefault="00476CD4" w:rsidP="00177FB9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 xml:space="preserve">4 </w:t>
      </w:r>
      <w:r w:rsidRPr="00476CD4">
        <w:rPr>
          <w:rFonts w:ascii="Times New Roman" w:eastAsia="Calibri" w:hAnsi="Times New Roman" w:cs="Times New Roman"/>
        </w:rPr>
        <w:t>Josiah W. Bailey Papers, David M. Rubenstein Rare Book and Manuscript Library, Duke University [hereafter Josiah W. Bailey Papers]</w:t>
      </w:r>
      <w:r>
        <w:rPr>
          <w:rFonts w:ascii="Times New Roman" w:eastAsia="Calibri" w:hAnsi="Times New Roman" w:cs="Times New Roman"/>
        </w:rPr>
        <w:t>.</w:t>
      </w:r>
      <w:r w:rsidRPr="00476CD4">
        <w:rPr>
          <w:rFonts w:ascii="Times New Roman" w:eastAsia="Calibri" w:hAnsi="Times New Roman" w:cs="Times New Roman"/>
        </w:rPr>
        <w:t xml:space="preserve"> “Statement of George H. Houston before the Committee on Ways and Means,” undated, folder “Tax and Tariff—January, 1938,” box 254</w:t>
      </w:r>
      <w:r>
        <w:rPr>
          <w:rFonts w:ascii="Times New Roman" w:eastAsia="Calibri" w:hAnsi="Times New Roman" w:cs="Times New Roman"/>
        </w:rPr>
        <w:t>.</w:t>
      </w:r>
    </w:p>
    <w:p w14:paraId="6AA05BDD" w14:textId="77777777" w:rsidR="007257B6" w:rsidRPr="00C12BCA" w:rsidRDefault="00A273D1" w:rsidP="00177FB9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 xml:space="preserve">5 </w:t>
      </w:r>
      <w:r w:rsidRPr="00901225">
        <w:rPr>
          <w:rFonts w:ascii="Times New Roman" w:eastAsia="Calibri" w:hAnsi="Times New Roman" w:cs="Times New Roman"/>
          <w:highlight w:val="white"/>
        </w:rPr>
        <w:t>Josiah W. Bailey Papers</w:t>
      </w:r>
      <w:r>
        <w:rPr>
          <w:rFonts w:ascii="Times New Roman" w:eastAsia="Calibri" w:hAnsi="Times New Roman" w:cs="Times New Roman"/>
          <w:highlight w:val="white"/>
        </w:rPr>
        <w:t>:</w:t>
      </w:r>
      <w:r w:rsidRPr="00901225">
        <w:rPr>
          <w:rFonts w:ascii="Times New Roman" w:eastAsia="Calibri" w:hAnsi="Times New Roman" w:cs="Times New Roman"/>
          <w:highlight w:val="white"/>
        </w:rPr>
        <w:t xml:space="preserve"> Josiah W. Bailey to J. S. Martin, March 9, 1935, folder “Huey Pierce Long</w:t>
      </w:r>
      <w:r>
        <w:rPr>
          <w:rFonts w:ascii="Times New Roman" w:eastAsia="Calibri" w:hAnsi="Times New Roman" w:cs="Times New Roman"/>
          <w:highlight w:val="white"/>
        </w:rPr>
        <w:t>—</w:t>
      </w:r>
      <w:r w:rsidRPr="00901225">
        <w:rPr>
          <w:rFonts w:ascii="Times New Roman" w:eastAsia="Calibri" w:hAnsi="Times New Roman" w:cs="Times New Roman"/>
          <w:highlight w:val="white"/>
        </w:rPr>
        <w:t>January, 1933 to March 14, 1935,” box 480; E. Morris to Josiah W. Bailey, March 6, 1935, folder “Huey Pierce Long</w:t>
      </w:r>
      <w:r>
        <w:rPr>
          <w:rFonts w:ascii="Times New Roman" w:eastAsia="Calibri" w:hAnsi="Times New Roman" w:cs="Times New Roman"/>
          <w:highlight w:val="white"/>
        </w:rPr>
        <w:t>—</w:t>
      </w:r>
      <w:r w:rsidRPr="00901225">
        <w:rPr>
          <w:rFonts w:ascii="Times New Roman" w:eastAsia="Calibri" w:hAnsi="Times New Roman" w:cs="Times New Roman"/>
          <w:highlight w:val="white"/>
        </w:rPr>
        <w:t>January, 1933 to March 14, 1935,” box 480, Josiah W. Bailey Papers; V.O. Parker to Josiah W. Bailey, March 22, 1935, folder “Huey Pierce Long</w:t>
      </w:r>
      <w:r>
        <w:rPr>
          <w:rFonts w:ascii="Times New Roman" w:eastAsia="Calibri" w:hAnsi="Times New Roman" w:cs="Times New Roman"/>
          <w:highlight w:val="white"/>
        </w:rPr>
        <w:t>—</w:t>
      </w:r>
      <w:r w:rsidRPr="00901225">
        <w:rPr>
          <w:rFonts w:ascii="Times New Roman" w:eastAsia="Calibri" w:hAnsi="Times New Roman" w:cs="Times New Roman"/>
          <w:highlight w:val="white"/>
        </w:rPr>
        <w:t>March 15, 1935 to December, 1936,” box 480</w:t>
      </w:r>
      <w:r>
        <w:rPr>
          <w:rFonts w:ascii="Times New Roman" w:eastAsia="Calibri" w:hAnsi="Times New Roman" w:cs="Times New Roman"/>
        </w:rPr>
        <w:t>.</w:t>
      </w:r>
    </w:p>
    <w:p w14:paraId="24F12373" w14:textId="77777777" w:rsidR="00AF7FD0" w:rsidRPr="00AF7FD0" w:rsidRDefault="007257B6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007257B6">
        <w:rPr>
          <w:rFonts w:ascii="Times New Roman" w:eastAsia="Times New Roman" w:hAnsi="Times New Roman" w:cs="Times New Roman"/>
          <w:b/>
        </w:rPr>
        <w:lastRenderedPageBreak/>
        <w:t>Legal cases</w:t>
      </w:r>
      <w:r w:rsidRPr="007257B6">
        <w:rPr>
          <w:rFonts w:ascii="Times New Roman" w:eastAsia="Times New Roman" w:hAnsi="Times New Roman" w:cs="Times New Roman"/>
        </w:rPr>
        <w:t xml:space="preserve"> should only be cited in the text and footnotes, not listed in the “References.” </w:t>
      </w:r>
      <w:r w:rsidR="00DC6FE1">
        <w:rPr>
          <w:rFonts w:ascii="Times New Roman" w:eastAsia="Times New Roman" w:hAnsi="Times New Roman" w:cs="Times New Roman"/>
        </w:rPr>
        <w:t xml:space="preserve">Aim for economy of expression while still giving readers enough information to find the case in question. (1) </w:t>
      </w:r>
      <w:r w:rsidR="001201EF">
        <w:rPr>
          <w:rFonts w:ascii="Times New Roman" w:eastAsia="Times New Roman" w:hAnsi="Times New Roman" w:cs="Times New Roman"/>
        </w:rPr>
        <w:t xml:space="preserve">Cases should be cited in the text by title </w:t>
      </w:r>
      <w:r w:rsidRPr="001201EF">
        <w:rPr>
          <w:rFonts w:ascii="Times New Roman" w:hAnsi="Times New Roman" w:cs="Times New Roman"/>
        </w:rPr>
        <w:t>if the title is brief</w:t>
      </w:r>
      <w:r w:rsidR="001201EF">
        <w:rPr>
          <w:rFonts w:ascii="Times New Roman" w:hAnsi="Times New Roman" w:cs="Times New Roman"/>
        </w:rPr>
        <w:t xml:space="preserve"> or</w:t>
      </w:r>
      <w:r w:rsidRPr="001201EF">
        <w:rPr>
          <w:rFonts w:ascii="Times New Roman" w:hAnsi="Times New Roman" w:cs="Times New Roman"/>
        </w:rPr>
        <w:t xml:space="preserve"> in shortened form if it is lengthy</w:t>
      </w:r>
      <w:r w:rsidR="001201EF">
        <w:rPr>
          <w:rFonts w:ascii="Times New Roman" w:hAnsi="Times New Roman" w:cs="Times New Roman"/>
        </w:rPr>
        <w:t xml:space="preserve">. </w:t>
      </w:r>
      <w:r w:rsidR="00DC6FE1">
        <w:rPr>
          <w:rFonts w:ascii="Times New Roman" w:hAnsi="Times New Roman" w:cs="Times New Roman"/>
        </w:rPr>
        <w:t xml:space="preserve">(2) </w:t>
      </w:r>
      <w:r w:rsidR="001201EF">
        <w:rPr>
          <w:rFonts w:ascii="Times New Roman" w:hAnsi="Times New Roman" w:cs="Times New Roman"/>
        </w:rPr>
        <w:t>A</w:t>
      </w:r>
      <w:r w:rsidRPr="001201EF">
        <w:rPr>
          <w:rFonts w:ascii="Times New Roman" w:hAnsi="Times New Roman" w:cs="Times New Roman"/>
        </w:rPr>
        <w:t>fter the first citation of a</w:t>
      </w:r>
      <w:r w:rsidR="001201EF">
        <w:rPr>
          <w:rFonts w:ascii="Times New Roman" w:hAnsi="Times New Roman" w:cs="Times New Roman"/>
        </w:rPr>
        <w:t xml:space="preserve"> </w:t>
      </w:r>
      <w:r w:rsidRPr="001201EF">
        <w:rPr>
          <w:rFonts w:ascii="Times New Roman" w:hAnsi="Times New Roman" w:cs="Times New Roman"/>
        </w:rPr>
        <w:t>case in the text, footnotes are usually required for subsequent citation of the same case. General</w:t>
      </w:r>
      <w:r w:rsidR="001201EF">
        <w:rPr>
          <w:rFonts w:ascii="Times New Roman" w:hAnsi="Times New Roman" w:cs="Times New Roman"/>
        </w:rPr>
        <w:t xml:space="preserve"> </w:t>
      </w:r>
      <w:r w:rsidRPr="001201EF">
        <w:rPr>
          <w:rFonts w:ascii="Times New Roman" w:hAnsi="Times New Roman" w:cs="Times New Roman"/>
        </w:rPr>
        <w:t>allusions to easily recognizable cases as part of a continuous narrative or discussion may be</w:t>
      </w:r>
      <w:r w:rsidR="001201EF">
        <w:rPr>
          <w:rFonts w:ascii="Times New Roman" w:hAnsi="Times New Roman" w:cs="Times New Roman"/>
        </w:rPr>
        <w:t xml:space="preserve"> </w:t>
      </w:r>
      <w:r w:rsidRPr="001201EF">
        <w:rPr>
          <w:rFonts w:ascii="Times New Roman" w:hAnsi="Times New Roman" w:cs="Times New Roman"/>
        </w:rPr>
        <w:t>exceptions to this rule</w:t>
      </w:r>
      <w:r w:rsidR="001201EF">
        <w:rPr>
          <w:rFonts w:ascii="Times New Roman" w:hAnsi="Times New Roman" w:cs="Times New Roman"/>
        </w:rPr>
        <w:t xml:space="preserve">. </w:t>
      </w:r>
      <w:r w:rsidR="00DC6FE1">
        <w:rPr>
          <w:rFonts w:ascii="Times New Roman" w:hAnsi="Times New Roman" w:cs="Times New Roman"/>
        </w:rPr>
        <w:t xml:space="preserve">(3) </w:t>
      </w:r>
      <w:r w:rsidR="001201EF">
        <w:rPr>
          <w:rFonts w:ascii="Times New Roman" w:hAnsi="Times New Roman" w:cs="Times New Roman"/>
        </w:rPr>
        <w:t>F</w:t>
      </w:r>
      <w:r w:rsidRPr="001201EF">
        <w:rPr>
          <w:rFonts w:ascii="Times New Roman" w:hAnsi="Times New Roman" w:cs="Times New Roman"/>
        </w:rPr>
        <w:t>ootnote</w:t>
      </w:r>
      <w:r w:rsidR="001201EF">
        <w:rPr>
          <w:rFonts w:ascii="Times New Roman" w:hAnsi="Times New Roman" w:cs="Times New Roman"/>
        </w:rPr>
        <w:t>s</w:t>
      </w:r>
      <w:r w:rsidRPr="001201EF">
        <w:rPr>
          <w:rFonts w:ascii="Times New Roman" w:hAnsi="Times New Roman" w:cs="Times New Roman"/>
        </w:rPr>
        <w:t xml:space="preserve"> may use a shortened form of the title of a case after</w:t>
      </w:r>
      <w:r w:rsidR="001201EF">
        <w:rPr>
          <w:rFonts w:ascii="Times New Roman" w:hAnsi="Times New Roman" w:cs="Times New Roman"/>
        </w:rPr>
        <w:t xml:space="preserve"> </w:t>
      </w:r>
      <w:r w:rsidRPr="001201EF">
        <w:rPr>
          <w:rFonts w:ascii="Times New Roman" w:hAnsi="Times New Roman" w:cs="Times New Roman"/>
        </w:rPr>
        <w:t>the first full citation. Otherwise, complete information should be given in all subsequent</w:t>
      </w:r>
      <w:r w:rsidR="001201EF">
        <w:rPr>
          <w:rFonts w:ascii="Times New Roman" w:hAnsi="Times New Roman" w:cs="Times New Roman"/>
        </w:rPr>
        <w:t xml:space="preserve"> </w:t>
      </w:r>
      <w:r w:rsidRPr="001201EF">
        <w:rPr>
          <w:rFonts w:ascii="Times New Roman" w:hAnsi="Times New Roman" w:cs="Times New Roman"/>
        </w:rPr>
        <w:t>citations.</w:t>
      </w:r>
    </w:p>
    <w:p w14:paraId="51E9B769" w14:textId="77777777" w:rsidR="000219C2" w:rsidRPr="000219C2" w:rsidRDefault="00AF7FD0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“</w:t>
      </w:r>
      <w:r w:rsidR="007257B6" w:rsidRPr="00AF7FD0">
        <w:rPr>
          <w:rFonts w:ascii="Times New Roman" w:hAnsi="Times New Roman" w:cs="Times New Roman"/>
        </w:rPr>
        <w:t xml:space="preserve">McGee focused on the Supreme Court case </w:t>
      </w:r>
      <w:r w:rsidR="007257B6" w:rsidRPr="00AF7FD0">
        <w:rPr>
          <w:rFonts w:ascii="Times New Roman" w:hAnsi="Times New Roman" w:cs="Times New Roman"/>
          <w:i/>
        </w:rPr>
        <w:t>Standard Oil v. U.S.</w:t>
      </w:r>
      <w:r w:rsidR="007257B6" w:rsidRPr="00AF7FD0">
        <w:rPr>
          <w:rFonts w:ascii="Times New Roman" w:hAnsi="Times New Roman" w:cs="Times New Roman"/>
        </w:rPr>
        <w:t xml:space="preserve"> . . .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vertAlign w:val="superscript"/>
        </w:rPr>
        <w:t>1</w:t>
      </w:r>
    </w:p>
    <w:p w14:paraId="0E2E1FAC" w14:textId="77777777" w:rsidR="000219C2" w:rsidRPr="00EC761C" w:rsidRDefault="007257B6" w:rsidP="00177FB9">
      <w:pPr>
        <w:spacing w:line="360" w:lineRule="auto"/>
        <w:ind w:left="1800"/>
        <w:rPr>
          <w:rFonts w:ascii="Times New Roman" w:eastAsia="Times New Roman" w:hAnsi="Times New Roman" w:cs="Times New Roman"/>
        </w:rPr>
      </w:pPr>
      <w:r w:rsidRPr="00EC761C">
        <w:rPr>
          <w:rFonts w:ascii="Times New Roman" w:hAnsi="Times New Roman" w:cs="Times New Roman"/>
          <w:vertAlign w:val="superscript"/>
        </w:rPr>
        <w:t>1</w:t>
      </w:r>
      <w:r w:rsidRPr="00EC761C">
        <w:rPr>
          <w:rFonts w:ascii="Times New Roman" w:hAnsi="Times New Roman" w:cs="Times New Roman"/>
        </w:rPr>
        <w:t xml:space="preserve"> </w:t>
      </w:r>
      <w:r w:rsidRPr="00EC761C">
        <w:rPr>
          <w:rFonts w:ascii="Times New Roman" w:hAnsi="Times New Roman" w:cs="Times New Roman"/>
          <w:i/>
        </w:rPr>
        <w:t>Standard Oil v. U.S.</w:t>
      </w:r>
      <w:r w:rsidRPr="00EC761C">
        <w:rPr>
          <w:rFonts w:ascii="Times New Roman" w:hAnsi="Times New Roman" w:cs="Times New Roman"/>
        </w:rPr>
        <w:t>, 221 U.S. 1 (1911).</w:t>
      </w:r>
    </w:p>
    <w:p w14:paraId="1A81CBE0" w14:textId="77777777" w:rsidR="000219C2" w:rsidRPr="000219C2" w:rsidRDefault="000219C2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257B6" w:rsidRPr="000219C2">
        <w:rPr>
          <w:rFonts w:ascii="Times New Roman" w:hAnsi="Times New Roman" w:cs="Times New Roman"/>
        </w:rPr>
        <w:t xml:space="preserve">. . . provides some insight into the contemporary analog of the </w:t>
      </w:r>
      <w:r w:rsidR="007257B6" w:rsidRPr="000219C2">
        <w:rPr>
          <w:rFonts w:ascii="Times New Roman" w:hAnsi="Times New Roman" w:cs="Times New Roman"/>
          <w:i/>
        </w:rPr>
        <w:t>Standard Oil</w:t>
      </w:r>
      <w:r w:rsidR="007257B6" w:rsidRPr="000219C2">
        <w:rPr>
          <w:rFonts w:ascii="Times New Roman" w:hAnsi="Times New Roman" w:cs="Times New Roman"/>
        </w:rPr>
        <w:t xml:space="preserve"> case, the</w:t>
      </w:r>
      <w:r>
        <w:rPr>
          <w:rFonts w:ascii="Times New Roman" w:hAnsi="Times New Roman" w:cs="Times New Roman"/>
        </w:rPr>
        <w:t xml:space="preserve"> </w:t>
      </w:r>
      <w:r w:rsidR="007257B6" w:rsidRPr="000219C2">
        <w:rPr>
          <w:rFonts w:ascii="Times New Roman" w:hAnsi="Times New Roman" w:cs="Times New Roman"/>
        </w:rPr>
        <w:t xml:space="preserve">court-approved divestiture of AT&amp;T in </w:t>
      </w:r>
      <w:r w:rsidR="007257B6" w:rsidRPr="000219C2">
        <w:rPr>
          <w:rFonts w:ascii="Times New Roman" w:hAnsi="Times New Roman" w:cs="Times New Roman"/>
          <w:i/>
        </w:rPr>
        <w:t>United States v. AT&amp;T</w:t>
      </w:r>
      <w:r w:rsidR="007257B6" w:rsidRPr="000219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vertAlign w:val="superscript"/>
        </w:rPr>
        <w:t>8</w:t>
      </w:r>
    </w:p>
    <w:p w14:paraId="0077014F" w14:textId="77777777" w:rsidR="000219C2" w:rsidRPr="00EC761C" w:rsidRDefault="007257B6" w:rsidP="00177FB9">
      <w:pPr>
        <w:spacing w:line="360" w:lineRule="auto"/>
        <w:ind w:left="1800"/>
        <w:rPr>
          <w:rFonts w:ascii="Times New Roman" w:eastAsia="Times New Roman" w:hAnsi="Times New Roman" w:cs="Times New Roman"/>
        </w:rPr>
      </w:pPr>
      <w:r w:rsidRPr="00EC761C">
        <w:rPr>
          <w:rFonts w:ascii="Times New Roman" w:hAnsi="Times New Roman" w:cs="Times New Roman"/>
          <w:vertAlign w:val="superscript"/>
        </w:rPr>
        <w:t xml:space="preserve">8 </w:t>
      </w:r>
      <w:r w:rsidRPr="00EC761C">
        <w:rPr>
          <w:rFonts w:ascii="Times New Roman" w:hAnsi="Times New Roman" w:cs="Times New Roman"/>
          <w:i/>
        </w:rPr>
        <w:t>United States v. AT&amp;T</w:t>
      </w:r>
      <w:r w:rsidRPr="00EC761C">
        <w:rPr>
          <w:rFonts w:ascii="Times New Roman" w:hAnsi="Times New Roman" w:cs="Times New Roman"/>
        </w:rPr>
        <w:t xml:space="preserve">, 552 F. Supp. 131, 226-34 (D.D.C. 1982), </w:t>
      </w:r>
      <w:r w:rsidRPr="00EC761C">
        <w:rPr>
          <w:rFonts w:ascii="Times New Roman" w:hAnsi="Times New Roman" w:cs="Times New Roman"/>
          <w:i/>
        </w:rPr>
        <w:t>aff</w:t>
      </w:r>
      <w:r w:rsidR="000219C2" w:rsidRPr="00EC761C">
        <w:rPr>
          <w:rFonts w:ascii="Times New Roman" w:hAnsi="Times New Roman" w:cs="Times New Roman"/>
          <w:i/>
        </w:rPr>
        <w:t>’</w:t>
      </w:r>
      <w:r w:rsidRPr="00EC761C">
        <w:rPr>
          <w:rFonts w:ascii="Times New Roman" w:hAnsi="Times New Roman" w:cs="Times New Roman"/>
          <w:i/>
        </w:rPr>
        <w:t>d, Maryland v.</w:t>
      </w:r>
      <w:r w:rsidR="000219C2" w:rsidRPr="00EC761C">
        <w:rPr>
          <w:rFonts w:ascii="Times New Roman" w:hAnsi="Times New Roman" w:cs="Times New Roman"/>
          <w:i/>
        </w:rPr>
        <w:t xml:space="preserve"> </w:t>
      </w:r>
      <w:r w:rsidRPr="00EC761C">
        <w:rPr>
          <w:rFonts w:ascii="Times New Roman" w:hAnsi="Times New Roman" w:cs="Times New Roman"/>
          <w:i/>
        </w:rPr>
        <w:t>United States</w:t>
      </w:r>
      <w:r w:rsidRPr="00EC761C">
        <w:rPr>
          <w:rFonts w:ascii="Times New Roman" w:hAnsi="Times New Roman" w:cs="Times New Roman"/>
        </w:rPr>
        <w:t>, 460 U.S. 1001 (1983).</w:t>
      </w:r>
    </w:p>
    <w:p w14:paraId="7079D843" w14:textId="77777777" w:rsidR="00EC761C" w:rsidRDefault="000219C2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257B6" w:rsidRPr="000219C2">
        <w:rPr>
          <w:rFonts w:ascii="Times New Roman" w:hAnsi="Times New Roman" w:cs="Times New Roman"/>
        </w:rPr>
        <w:t xml:space="preserve">The Supreme Court in </w:t>
      </w:r>
      <w:r w:rsidR="007257B6" w:rsidRPr="000219C2">
        <w:rPr>
          <w:rFonts w:ascii="Times New Roman" w:hAnsi="Times New Roman" w:cs="Times New Roman"/>
          <w:i/>
        </w:rPr>
        <w:t>Matsushita v. Zenith</w:t>
      </w:r>
      <w:r w:rsidR="007257B6" w:rsidRPr="000219C2">
        <w:rPr>
          <w:rFonts w:ascii="Times New Roman" w:hAnsi="Times New Roman" w:cs="Times New Roman"/>
        </w:rPr>
        <w:t xml:space="preserve"> ruled . . .</w:t>
      </w:r>
      <w:r>
        <w:rPr>
          <w:rFonts w:ascii="Times New Roman" w:hAnsi="Times New Roman" w:cs="Times New Roman"/>
        </w:rPr>
        <w:t>”</w:t>
      </w:r>
      <w:r w:rsidR="007257B6" w:rsidRPr="000219C2">
        <w:rPr>
          <w:rFonts w:ascii="Times New Roman" w:hAnsi="Times New Roman" w:cs="Times New Roman"/>
          <w:vertAlign w:val="superscript"/>
        </w:rPr>
        <w:t>6</w:t>
      </w:r>
    </w:p>
    <w:p w14:paraId="0D6A74C3" w14:textId="77777777" w:rsidR="000219C2" w:rsidRPr="00EC761C" w:rsidRDefault="007257B6" w:rsidP="00177FB9">
      <w:pPr>
        <w:spacing w:line="360" w:lineRule="auto"/>
        <w:ind w:left="1800"/>
        <w:rPr>
          <w:rFonts w:ascii="Times New Roman" w:eastAsia="Times New Roman" w:hAnsi="Times New Roman" w:cs="Times New Roman"/>
        </w:rPr>
      </w:pPr>
      <w:r w:rsidRPr="00EC761C">
        <w:rPr>
          <w:rFonts w:ascii="Times New Roman" w:hAnsi="Times New Roman" w:cs="Times New Roman"/>
          <w:vertAlign w:val="superscript"/>
        </w:rPr>
        <w:t>6</w:t>
      </w:r>
      <w:r w:rsidRPr="00EC761C">
        <w:rPr>
          <w:rFonts w:ascii="Times New Roman" w:hAnsi="Times New Roman" w:cs="Times New Roman"/>
        </w:rPr>
        <w:t xml:space="preserve"> </w:t>
      </w:r>
      <w:r w:rsidRPr="00EC761C">
        <w:rPr>
          <w:rFonts w:ascii="Times New Roman" w:hAnsi="Times New Roman" w:cs="Times New Roman"/>
          <w:i/>
        </w:rPr>
        <w:t>Matsushita Electronic Industrial Co. v. Zenith Radio Corp.</w:t>
      </w:r>
      <w:r w:rsidRPr="00EC761C">
        <w:rPr>
          <w:rFonts w:ascii="Times New Roman" w:hAnsi="Times New Roman" w:cs="Times New Roman"/>
        </w:rPr>
        <w:t>, 475 U.S. 574, 589 (1986).</w:t>
      </w:r>
    </w:p>
    <w:p w14:paraId="480E0394" w14:textId="77777777" w:rsidR="007257B6" w:rsidRPr="00EC761C" w:rsidRDefault="007257B6" w:rsidP="00177FB9">
      <w:pPr>
        <w:spacing w:line="360" w:lineRule="auto"/>
        <w:ind w:left="1800"/>
        <w:rPr>
          <w:rFonts w:ascii="Times New Roman" w:eastAsia="Times New Roman" w:hAnsi="Times New Roman" w:cs="Times New Roman"/>
        </w:rPr>
      </w:pPr>
      <w:r w:rsidRPr="00EC761C">
        <w:rPr>
          <w:rFonts w:ascii="Times New Roman" w:hAnsi="Times New Roman" w:cs="Times New Roman"/>
          <w:vertAlign w:val="superscript"/>
        </w:rPr>
        <w:t>27</w:t>
      </w:r>
      <w:r w:rsidRPr="00EC761C">
        <w:rPr>
          <w:rFonts w:ascii="Times New Roman" w:hAnsi="Times New Roman" w:cs="Times New Roman"/>
        </w:rPr>
        <w:t xml:space="preserve"> </w:t>
      </w:r>
      <w:r w:rsidRPr="00EC761C">
        <w:rPr>
          <w:rFonts w:ascii="Times New Roman" w:hAnsi="Times New Roman" w:cs="Times New Roman"/>
          <w:i/>
        </w:rPr>
        <w:t>Matsushita v. Zenith</w:t>
      </w:r>
      <w:r w:rsidRPr="00EC761C">
        <w:rPr>
          <w:rFonts w:ascii="Times New Roman" w:hAnsi="Times New Roman" w:cs="Times New Roman"/>
        </w:rPr>
        <w:t>, 475 U.S. 583 (1986).</w:t>
      </w:r>
    </w:p>
    <w:p w14:paraId="5CAC1B15" w14:textId="269F650F" w:rsidR="0023489A" w:rsidRPr="007257B6" w:rsidRDefault="00D45918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7257B6">
        <w:rPr>
          <w:rFonts w:ascii="Times New Roman" w:eastAsia="Times New Roman" w:hAnsi="Times New Roman" w:cs="Times New Roman"/>
        </w:rPr>
        <w:t xml:space="preserve">Please avoid “Ibid.,” as </w:t>
      </w:r>
      <w:r w:rsidR="0023489A" w:rsidRPr="007257B6">
        <w:rPr>
          <w:rFonts w:ascii="Times New Roman" w:eastAsia="Times New Roman" w:hAnsi="Times New Roman" w:cs="Times New Roman"/>
        </w:rPr>
        <w:t>the 1</w:t>
      </w:r>
      <w:r w:rsidR="003B2430">
        <w:rPr>
          <w:rFonts w:ascii="Times New Roman" w:eastAsia="Times New Roman" w:hAnsi="Times New Roman" w:cs="Times New Roman"/>
        </w:rPr>
        <w:t>8</w:t>
      </w:r>
      <w:r w:rsidR="0023489A" w:rsidRPr="007257B6">
        <w:rPr>
          <w:rFonts w:ascii="Times New Roman" w:eastAsia="Times New Roman" w:hAnsi="Times New Roman" w:cs="Times New Roman"/>
          <w:vertAlign w:val="superscript"/>
        </w:rPr>
        <w:t>th</w:t>
      </w:r>
      <w:r w:rsidR="0023489A" w:rsidRPr="007257B6">
        <w:rPr>
          <w:rFonts w:ascii="Times New Roman" w:eastAsia="Times New Roman" w:hAnsi="Times New Roman" w:cs="Times New Roman"/>
        </w:rPr>
        <w:t xml:space="preserve"> edition of </w:t>
      </w:r>
      <w:r w:rsidR="0023489A" w:rsidRPr="007257B6">
        <w:rPr>
          <w:rFonts w:ascii="Times New Roman" w:eastAsia="Times New Roman" w:hAnsi="Times New Roman" w:cs="Times New Roman"/>
          <w:i/>
        </w:rPr>
        <w:t xml:space="preserve">The Chicago Manual of Style </w:t>
      </w:r>
      <w:r w:rsidR="0023489A" w:rsidRPr="007257B6">
        <w:rPr>
          <w:rFonts w:ascii="Times New Roman" w:eastAsia="Times New Roman" w:hAnsi="Times New Roman" w:cs="Times New Roman"/>
        </w:rPr>
        <w:t>recommends.</w:t>
      </w:r>
      <w:r w:rsidRPr="007257B6">
        <w:rPr>
          <w:rFonts w:ascii="Times New Roman" w:eastAsia="Times New Roman" w:hAnsi="Times New Roman" w:cs="Times New Roman"/>
        </w:rPr>
        <w:t xml:space="preserve"> Simply use short-form citations instead. </w:t>
      </w:r>
      <w:r w:rsidR="0023489A" w:rsidRPr="007257B6">
        <w:rPr>
          <w:rFonts w:ascii="Times New Roman" w:eastAsia="Times New Roman" w:hAnsi="Times New Roman" w:cs="Times New Roman"/>
        </w:rPr>
        <w:t xml:space="preserve">  </w:t>
      </w:r>
    </w:p>
    <w:p w14:paraId="5197D80F" w14:textId="77777777" w:rsidR="0023489A" w:rsidRPr="00F25CC5" w:rsidRDefault="00D45918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23489A">
        <w:rPr>
          <w:rFonts w:ascii="Times New Roman" w:eastAsia="Times New Roman" w:hAnsi="Times New Roman" w:cs="Times New Roman"/>
        </w:rPr>
        <w:t xml:space="preserve">In the </w:t>
      </w:r>
      <w:r w:rsidR="001F1DDE">
        <w:rPr>
          <w:rFonts w:ascii="Times New Roman" w:eastAsia="Times New Roman" w:hAnsi="Times New Roman" w:cs="Times New Roman"/>
        </w:rPr>
        <w:t>“References” list</w:t>
      </w:r>
      <w:r w:rsidRPr="0023489A">
        <w:rPr>
          <w:rFonts w:ascii="Times New Roman" w:eastAsia="Times New Roman" w:hAnsi="Times New Roman" w:cs="Times New Roman"/>
        </w:rPr>
        <w:t xml:space="preserve">, multiple works by the same author should be listed alphabetically by title.  </w:t>
      </w:r>
    </w:p>
    <w:p w14:paraId="494892B6" w14:textId="77777777" w:rsidR="00F25CC5" w:rsidRPr="00F25CC5" w:rsidRDefault="00F25CC5" w:rsidP="00177FB9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If the original publication date of a source is important to your argument and differs from the publication date of the </w:t>
      </w:r>
      <w:r w:rsidR="00DF73BD">
        <w:rPr>
          <w:rFonts w:ascii="Times New Roman" w:eastAsia="Times New Roman" w:hAnsi="Times New Roman" w:cs="Times New Roman"/>
        </w:rPr>
        <w:t xml:space="preserve">edition </w:t>
      </w:r>
      <w:r>
        <w:rPr>
          <w:rFonts w:ascii="Times New Roman" w:eastAsia="Times New Roman" w:hAnsi="Times New Roman" w:cs="Times New Roman"/>
        </w:rPr>
        <w:t xml:space="preserve">that you cite, you may include it in square brackets in the </w:t>
      </w:r>
      <w:r w:rsidRPr="00F25CC5">
        <w:rPr>
          <w:rFonts w:ascii="Times New Roman" w:eastAsia="Times New Roman" w:hAnsi="Times New Roman" w:cs="Times New Roman"/>
        </w:rPr>
        <w:t xml:space="preserve">bibliographic entry: </w:t>
      </w:r>
    </w:p>
    <w:p w14:paraId="0031331A" w14:textId="77777777" w:rsidR="00F25CC5" w:rsidRPr="00F25CC5" w:rsidRDefault="00F25CC5" w:rsidP="00177FB9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F25CC5">
        <w:rPr>
          <w:rFonts w:ascii="Times New Roman" w:hAnsi="Times New Roman" w:cs="Times New Roman"/>
        </w:rPr>
        <w:t xml:space="preserve">Smith, Adam. </w:t>
      </w:r>
      <w:r w:rsidRPr="00F25CC5">
        <w:rPr>
          <w:rFonts w:ascii="Times New Roman" w:hAnsi="Times New Roman" w:cs="Times New Roman"/>
          <w:i/>
        </w:rPr>
        <w:t>An Inquiry into the Nature and Causes of the Wealth of Nations</w:t>
      </w:r>
      <w:r w:rsidRPr="00F25CC5">
        <w:rPr>
          <w:rFonts w:ascii="Times New Roman" w:hAnsi="Times New Roman" w:cs="Times New Roman"/>
        </w:rPr>
        <w:t>, vol. 1 [1776]. Edited by R.H. Campbell and A.S. Skinner. Oxford: Clarendon Press, 1976.</w:t>
      </w:r>
    </w:p>
    <w:p w14:paraId="7A821DE5" w14:textId="77777777" w:rsidR="00DA5118" w:rsidRDefault="00DA5118" w:rsidP="00177FB9">
      <w:pPr>
        <w:spacing w:line="360" w:lineRule="auto"/>
        <w:contextualSpacing/>
        <w:rPr>
          <w:rFonts w:ascii="Times New Roman" w:hAnsi="Times New Roman" w:cs="Times New Roman"/>
        </w:rPr>
      </w:pPr>
    </w:p>
    <w:p w14:paraId="6CC1D5E6" w14:textId="77777777" w:rsidR="00577E89" w:rsidRDefault="00577E89" w:rsidP="00177FB9">
      <w:pPr>
        <w:spacing w:line="360" w:lineRule="auto"/>
        <w:contextualSpacing/>
        <w:rPr>
          <w:rFonts w:ascii="Times New Roman" w:hAnsi="Times New Roman" w:cs="Times New Roman"/>
        </w:rPr>
      </w:pPr>
    </w:p>
    <w:p w14:paraId="6337BC95" w14:textId="77777777" w:rsidR="00577E89" w:rsidRPr="00DA5118" w:rsidRDefault="00577E89" w:rsidP="00177FB9">
      <w:pPr>
        <w:spacing w:line="360" w:lineRule="auto"/>
        <w:contextualSpacing/>
        <w:rPr>
          <w:rFonts w:ascii="Times New Roman" w:hAnsi="Times New Roman" w:cs="Times New Roman"/>
        </w:rPr>
      </w:pPr>
    </w:p>
    <w:p w14:paraId="6C4A8CD9" w14:textId="77777777" w:rsidR="00DA5118" w:rsidRPr="00DA5118" w:rsidRDefault="00DA5118" w:rsidP="00177FB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A5118">
        <w:rPr>
          <w:rFonts w:ascii="Times New Roman" w:hAnsi="Times New Roman" w:cs="Times New Roman"/>
          <w:b/>
        </w:rPr>
        <w:lastRenderedPageBreak/>
        <w:t>Other stylistic conventions</w:t>
      </w:r>
    </w:p>
    <w:p w14:paraId="030A502E" w14:textId="77777777" w:rsidR="00DA5118" w:rsidRPr="00DA5118" w:rsidRDefault="00DA5118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A5118">
        <w:rPr>
          <w:rFonts w:ascii="Times New Roman" w:hAnsi="Times New Roman" w:cs="Times New Roman"/>
        </w:rPr>
        <w:t>U</w:t>
      </w:r>
      <w:r w:rsidR="00544BF7">
        <w:rPr>
          <w:rFonts w:ascii="Times New Roman" w:hAnsi="Times New Roman" w:cs="Times New Roman"/>
        </w:rPr>
        <w:t>.</w:t>
      </w:r>
      <w:r w:rsidRPr="00DA5118">
        <w:rPr>
          <w:rFonts w:ascii="Times New Roman" w:hAnsi="Times New Roman" w:cs="Times New Roman"/>
        </w:rPr>
        <w:t>S</w:t>
      </w:r>
      <w:r w:rsidR="00544BF7">
        <w:rPr>
          <w:rFonts w:ascii="Times New Roman" w:hAnsi="Times New Roman" w:cs="Times New Roman"/>
        </w:rPr>
        <w:t>.</w:t>
      </w:r>
      <w:r w:rsidRPr="00DA5118">
        <w:rPr>
          <w:rFonts w:ascii="Times New Roman" w:hAnsi="Times New Roman" w:cs="Times New Roman"/>
        </w:rPr>
        <w:t xml:space="preserve"> spelling and punctuation</w:t>
      </w:r>
      <w:r w:rsidR="0064296C">
        <w:rPr>
          <w:rFonts w:ascii="Times New Roman" w:hAnsi="Times New Roman" w:cs="Times New Roman"/>
        </w:rPr>
        <w:t>—</w:t>
      </w:r>
      <w:r w:rsidRPr="00DA5118">
        <w:rPr>
          <w:rFonts w:ascii="Times New Roman" w:hAnsi="Times New Roman" w:cs="Times New Roman"/>
        </w:rPr>
        <w:t>e.g., “color” rather than “colour,” “-ize” endings—theorize, analyze, etc.</w:t>
      </w:r>
    </w:p>
    <w:p w14:paraId="3DB2A531" w14:textId="77777777" w:rsidR="00E46AC9" w:rsidRPr="000A7A0C" w:rsidRDefault="004721D1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using a dash as punctuation, use an em dash without spaces rather than an en dash with spaces. </w:t>
      </w:r>
      <w:r w:rsidR="002320D3">
        <w:rPr>
          <w:rFonts w:ascii="Times New Roman" w:hAnsi="Times New Roman" w:cs="Times New Roman"/>
        </w:rPr>
        <w:t>For example: “</w:t>
      </w:r>
      <w:r w:rsidR="002320D3" w:rsidRPr="00901225">
        <w:rPr>
          <w:rFonts w:ascii="Times New Roman" w:eastAsia="Calibri" w:hAnsi="Times New Roman" w:cs="Times New Roman"/>
        </w:rPr>
        <w:t>white elites crushed agrarian and populist coalitions</w:t>
      </w:r>
      <w:r w:rsidR="002320D3">
        <w:rPr>
          <w:rFonts w:ascii="Times New Roman" w:eastAsia="Calibri" w:hAnsi="Times New Roman" w:cs="Times New Roman"/>
        </w:rPr>
        <w:t>—</w:t>
      </w:r>
      <w:r w:rsidR="002320D3" w:rsidRPr="00901225">
        <w:rPr>
          <w:rFonts w:ascii="Times New Roman" w:eastAsia="Calibri" w:hAnsi="Times New Roman" w:cs="Times New Roman"/>
        </w:rPr>
        <w:t>including biracial ones</w:t>
      </w:r>
      <w:r w:rsidR="002320D3">
        <w:rPr>
          <w:rFonts w:ascii="Times New Roman" w:eastAsia="Calibri" w:hAnsi="Times New Roman" w:cs="Times New Roman"/>
        </w:rPr>
        <w:t>—</w:t>
      </w:r>
      <w:r w:rsidR="002320D3" w:rsidRPr="00901225">
        <w:rPr>
          <w:rFonts w:ascii="Times New Roman" w:eastAsia="Calibri" w:hAnsi="Times New Roman" w:cs="Times New Roman"/>
        </w:rPr>
        <w:t xml:space="preserve">through race-baiting, political violence, and laws that restricted </w:t>
      </w:r>
      <w:r w:rsidR="002320D3" w:rsidRPr="00006F16">
        <w:rPr>
          <w:rFonts w:ascii="Times New Roman" w:eastAsia="Calibri" w:hAnsi="Times New Roman" w:cs="Times New Roman"/>
        </w:rPr>
        <w:t xml:space="preserve">voting to propertied whites.” </w:t>
      </w:r>
    </w:p>
    <w:p w14:paraId="0978104A" w14:textId="77777777" w:rsidR="000A7A0C" w:rsidRPr="00006F16" w:rsidRDefault="000A7A0C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 xml:space="preserve">Quotation marks: double with single within (“the ‘new’ regime”). </w:t>
      </w:r>
    </w:p>
    <w:p w14:paraId="5E1595F0" w14:textId="77777777" w:rsidR="000A7A0C" w:rsidRDefault="000A7A0C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>Punctuation should go inside quotation marks (“it is a fresh start</w:t>
      </w:r>
      <w:r w:rsidRPr="00006F16">
        <w:rPr>
          <w:rFonts w:ascii="Times New Roman" w:hAnsi="Times New Roman" w:cs="Times New Roman"/>
          <w:highlight w:val="yellow"/>
        </w:rPr>
        <w:t>.</w:t>
      </w:r>
      <w:r w:rsidRPr="00006F16">
        <w:rPr>
          <w:rFonts w:ascii="Times New Roman" w:hAnsi="Times New Roman" w:cs="Times New Roman"/>
        </w:rPr>
        <w:t>”).</w:t>
      </w:r>
    </w:p>
    <w:p w14:paraId="7D25F4B8" w14:textId="77777777" w:rsidR="000A7A0C" w:rsidRPr="000A7A0C" w:rsidRDefault="000A7A0C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>Serial commas: include a comma before the last item in a series (this, that</w:t>
      </w:r>
      <w:r w:rsidRPr="00006F16">
        <w:rPr>
          <w:rFonts w:ascii="Times New Roman" w:hAnsi="Times New Roman" w:cs="Times New Roman"/>
          <w:highlight w:val="yellow"/>
        </w:rPr>
        <w:t>,</w:t>
      </w:r>
      <w:r w:rsidRPr="00006F16">
        <w:rPr>
          <w:rFonts w:ascii="Times New Roman" w:hAnsi="Times New Roman" w:cs="Times New Roman"/>
        </w:rPr>
        <w:t xml:space="preserve"> and the other).</w:t>
      </w:r>
    </w:p>
    <w:p w14:paraId="342A438F" w14:textId="77777777" w:rsidR="00006F16" w:rsidRPr="00006F16" w:rsidRDefault="00E46AC9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>In text, spell out “percent” rather than using “%.” (In tables or figures, % is fine.)</w:t>
      </w:r>
    </w:p>
    <w:p w14:paraId="546EA395" w14:textId="77777777" w:rsidR="00006F16" w:rsidRPr="00006F16" w:rsidRDefault="00006F16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 xml:space="preserve">Numbers should be spelled out to ten and in Arabic numerals thereafter (one to ten, 11-). Simple or approximate large numbers </w:t>
      </w:r>
      <w:r w:rsidR="00951257">
        <w:rPr>
          <w:rFonts w:ascii="Times New Roman" w:hAnsi="Times New Roman" w:cs="Times New Roman"/>
        </w:rPr>
        <w:t xml:space="preserve">should also be </w:t>
      </w:r>
      <w:r w:rsidRPr="00006F16">
        <w:rPr>
          <w:rFonts w:ascii="Times New Roman" w:hAnsi="Times New Roman" w:cs="Times New Roman"/>
        </w:rPr>
        <w:t xml:space="preserve">spelled out (e.g., one hundred, fifty, one thousand). </w:t>
      </w:r>
    </w:p>
    <w:p w14:paraId="338674C7" w14:textId="77777777" w:rsidR="002E532D" w:rsidRPr="00006F16" w:rsidRDefault="0081350B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 xml:space="preserve">Page ranges: include all numbers up to 99, but for numbers 100 and above, give only the last two digits of the second number unless more are necessary. That is, 5-7, 12-16, 74-96—but 88-103, 121-77, 486-502, 1480-85, 1490-632. </w:t>
      </w:r>
    </w:p>
    <w:p w14:paraId="483AD47A" w14:textId="40F83020" w:rsidR="00006F16" w:rsidRPr="00006F16" w:rsidRDefault="00006F16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>Date ranges</w:t>
      </w:r>
      <w:r w:rsidR="00620CAB">
        <w:rPr>
          <w:rFonts w:ascii="Times New Roman" w:hAnsi="Times New Roman" w:cs="Times New Roman"/>
        </w:rPr>
        <w:t>, however,</w:t>
      </w:r>
      <w:r w:rsidRPr="00006F16">
        <w:rPr>
          <w:rFonts w:ascii="Times New Roman" w:hAnsi="Times New Roman" w:cs="Times New Roman"/>
        </w:rPr>
        <w:t xml:space="preserve"> should be given in full: 1840-1860, 1790-1814. </w:t>
      </w:r>
    </w:p>
    <w:p w14:paraId="13F63287" w14:textId="77777777" w:rsidR="00006F16" w:rsidRDefault="00006F16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06F16">
        <w:rPr>
          <w:rFonts w:ascii="Times New Roman" w:hAnsi="Times New Roman" w:cs="Times New Roman"/>
        </w:rPr>
        <w:t>Date format: June 7, 1918</w:t>
      </w:r>
      <w:r w:rsidR="000A7A0C">
        <w:rPr>
          <w:rFonts w:ascii="Times New Roman" w:hAnsi="Times New Roman" w:cs="Times New Roman"/>
        </w:rPr>
        <w:t>.</w:t>
      </w:r>
    </w:p>
    <w:p w14:paraId="66FD0F3A" w14:textId="4BF4B77B" w:rsidR="00951257" w:rsidRPr="00006F16" w:rsidRDefault="00951257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general, refer to the 1</w:t>
      </w:r>
      <w:r w:rsidR="003B2430">
        <w:rPr>
          <w:rFonts w:ascii="Times New Roman" w:hAnsi="Times New Roman" w:cs="Times New Roman"/>
        </w:rPr>
        <w:t>8</w:t>
      </w:r>
      <w:r w:rsidRPr="0095125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edition of </w:t>
      </w:r>
      <w:r>
        <w:rPr>
          <w:rFonts w:ascii="Times New Roman" w:hAnsi="Times New Roman" w:cs="Times New Roman"/>
          <w:i/>
        </w:rPr>
        <w:t xml:space="preserve">The Chicago Manual of Style </w:t>
      </w:r>
      <w:r>
        <w:rPr>
          <w:rFonts w:ascii="Times New Roman" w:hAnsi="Times New Roman" w:cs="Times New Roman"/>
        </w:rPr>
        <w:t xml:space="preserve">for other style questions as well as the format of bibliographic entries. </w:t>
      </w:r>
    </w:p>
    <w:p w14:paraId="153E0807" w14:textId="77777777" w:rsidR="002E532D" w:rsidRPr="00006F16" w:rsidRDefault="002E532D" w:rsidP="00177FB9">
      <w:pPr>
        <w:spacing w:line="360" w:lineRule="auto"/>
        <w:rPr>
          <w:rFonts w:ascii="Times New Roman" w:hAnsi="Times New Roman" w:cs="Times New Roman"/>
        </w:rPr>
      </w:pPr>
    </w:p>
    <w:p w14:paraId="07C6B3DC" w14:textId="77777777" w:rsidR="002E532D" w:rsidRPr="002E532D" w:rsidRDefault="002E532D" w:rsidP="00177FB9">
      <w:pPr>
        <w:spacing w:line="360" w:lineRule="auto"/>
        <w:rPr>
          <w:rFonts w:ascii="Times New Roman" w:hAnsi="Times New Roman" w:cs="Times New Roman"/>
        </w:rPr>
      </w:pPr>
      <w:r w:rsidRPr="002E532D">
        <w:rPr>
          <w:rFonts w:ascii="Times New Roman" w:hAnsi="Times New Roman" w:cs="Times New Roman"/>
          <w:b/>
        </w:rPr>
        <w:t>Figures and tables</w:t>
      </w:r>
    </w:p>
    <w:p w14:paraId="6CEEC50D" w14:textId="77777777" w:rsidR="002E532D" w:rsidRPr="002E532D" w:rsidRDefault="002E532D" w:rsidP="00177F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E532D">
        <w:rPr>
          <w:rFonts w:ascii="Times New Roman" w:hAnsi="Times New Roman" w:cs="Times New Roman"/>
        </w:rPr>
        <w:t xml:space="preserve">Please keep in mind that </w:t>
      </w:r>
      <w:r w:rsidRPr="002E532D">
        <w:rPr>
          <w:rFonts w:ascii="Times New Roman" w:hAnsi="Times New Roman" w:cs="Times New Roman"/>
          <w:b/>
        </w:rPr>
        <w:t>you are</w:t>
      </w:r>
      <w:r w:rsidRPr="002E532D">
        <w:rPr>
          <w:rFonts w:ascii="Times New Roman" w:hAnsi="Times New Roman" w:cs="Times New Roman"/>
        </w:rPr>
        <w:t xml:space="preserve"> </w:t>
      </w:r>
      <w:r w:rsidRPr="002E532D">
        <w:rPr>
          <w:rFonts w:ascii="Times New Roman" w:hAnsi="Times New Roman" w:cs="Times New Roman"/>
          <w:b/>
        </w:rPr>
        <w:t xml:space="preserve">responsible for obtaining permissions </w:t>
      </w:r>
      <w:r w:rsidRPr="002E532D">
        <w:rPr>
          <w:rFonts w:ascii="Times New Roman" w:hAnsi="Times New Roman" w:cs="Times New Roman"/>
        </w:rPr>
        <w:t xml:space="preserve">for any figures that require them. Please start the process of requesting permissions early. </w:t>
      </w:r>
    </w:p>
    <w:p w14:paraId="1F0A8487" w14:textId="2DB7E66F" w:rsidR="002E532D" w:rsidRDefault="002E532D" w:rsidP="00177F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E532D">
        <w:rPr>
          <w:rFonts w:ascii="Times New Roman" w:hAnsi="Times New Roman" w:cs="Times New Roman"/>
        </w:rPr>
        <w:t>Figures, tables, charts, and so on</w:t>
      </w:r>
      <w:r w:rsidRPr="002E532D">
        <w:rPr>
          <w:rFonts w:ascii="Times New Roman" w:hAnsi="Times New Roman" w:cs="Times New Roman"/>
          <w:b/>
        </w:rPr>
        <w:t xml:space="preserve"> </w:t>
      </w:r>
      <w:r w:rsidRPr="002E532D">
        <w:rPr>
          <w:rFonts w:ascii="Times New Roman" w:hAnsi="Times New Roman" w:cs="Times New Roman"/>
        </w:rPr>
        <w:t>should be supplied as separate files rather than embedded in the Word document of your chapter text.</w:t>
      </w:r>
      <w:r w:rsidR="00C713F9">
        <w:rPr>
          <w:rFonts w:ascii="Times New Roman" w:hAnsi="Times New Roman" w:cs="Times New Roman"/>
        </w:rPr>
        <w:t xml:space="preserve"> Please </w:t>
      </w:r>
      <w:r w:rsidR="00C713F9" w:rsidRPr="00C713F9">
        <w:rPr>
          <w:rFonts w:ascii="Times New Roman" w:hAnsi="Times New Roman" w:cs="Times New Roman"/>
        </w:rPr>
        <w:t xml:space="preserve">note that </w:t>
      </w:r>
      <w:r w:rsidR="00C713F9">
        <w:rPr>
          <w:rFonts w:ascii="Times New Roman" w:hAnsi="Times New Roman" w:cs="Times New Roman"/>
        </w:rPr>
        <w:t>figures</w:t>
      </w:r>
      <w:r w:rsidR="00C713F9" w:rsidRPr="00C713F9">
        <w:rPr>
          <w:rFonts w:ascii="Times New Roman" w:hAnsi="Times New Roman" w:cs="Times New Roman"/>
        </w:rPr>
        <w:t xml:space="preserve"> are printed in black and white in the journal</w:t>
      </w:r>
      <w:r w:rsidR="00C713F9">
        <w:rPr>
          <w:rFonts w:ascii="Times New Roman" w:hAnsi="Times New Roman" w:cs="Times New Roman"/>
        </w:rPr>
        <w:t>.</w:t>
      </w:r>
    </w:p>
    <w:p w14:paraId="02F31F05" w14:textId="65A2777F" w:rsidR="00B15F31" w:rsidRDefault="00B15F31" w:rsidP="00177F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Figures:</w:t>
      </w:r>
    </w:p>
    <w:p w14:paraId="4A8FDF8B" w14:textId="0F1C2811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>I</w:t>
      </w:r>
      <w:r>
        <w:rPr>
          <w:rFonts w:ascii="Times New Roman" w:eastAsia="Times New Roman" w:hAnsi="Times New Roman" w:cs="Times New Roman"/>
          <w:color w:val="000000"/>
          <w:lang w:val="en-GB" w:eastAsia="fr-FR"/>
        </w:rPr>
        <w:t>f</w:t>
      </w: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pos</w:t>
      </w:r>
      <w:r>
        <w:rPr>
          <w:rFonts w:ascii="Times New Roman" w:eastAsia="Times New Roman" w:hAnsi="Times New Roman" w:cs="Times New Roman"/>
          <w:color w:val="000000"/>
          <w:lang w:val="en-GB" w:eastAsia="fr-FR"/>
        </w:rPr>
        <w:t>sible, e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ach figure </w:t>
      </w: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>should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 be submitted as a separate tiff</w:t>
      </w:r>
      <w:r w:rsidR="00C713F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C713F9" w:rsidRPr="00C713F9">
        <w:rPr>
          <w:rFonts w:ascii="Times New Roman" w:eastAsia="Times New Roman" w:hAnsi="Times New Roman" w:cs="Times New Roman"/>
          <w:color w:val="000000"/>
          <w:lang w:eastAsia="fr-FR"/>
        </w:rPr>
        <w:t>file, in high resolution (minimum 300dpi)</w:t>
      </w:r>
      <w:r w:rsidR="00C713F9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EB6FE4">
        <w:rPr>
          <w:rFonts w:ascii="Times New Roman" w:eastAsia="Times New Roman" w:hAnsi="Times New Roman" w:cs="Times New Roman"/>
          <w:color w:val="000000"/>
          <w:lang w:eastAsia="fr-FR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properly </w:t>
      </w:r>
      <w:r w:rsidRPr="00EB6FE4">
        <w:rPr>
          <w:rFonts w:ascii="Times New Roman" w:eastAsia="Times New Roman" w:hAnsi="Times New Roman" w:cs="Times New Roman"/>
          <w:color w:val="000000"/>
          <w:lang w:eastAsia="fr-FR"/>
        </w:rPr>
        <w:t xml:space="preserve">named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(i.e. Figure1_abc.tiff; Figure2_xyz.tiff)</w:t>
      </w:r>
    </w:p>
    <w:p w14:paraId="0C7FA546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>Each figure title and note should be inserted into the narrative where the author would prefer the figure to appear; this allows them to be edited (e.g., “Title: Figure 1 Photo of ABC.”; “Note: Photo from Box ABC, Folder 123, XYZ Archive, London. Used with permission.”).</w:t>
      </w:r>
    </w:p>
    <w:p w14:paraId="17F436BD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>Figure title and note should not be added to the tiff (since those cannot be edited by the editor). The tiff should include only the figure itself.</w:t>
      </w:r>
    </w:p>
    <w:p w14:paraId="24CF3927" w14:textId="7DBDEB21" w:rsidR="00B15F31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Sources cited in figure notes </w:t>
      </w: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>should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 be included in the bibliography.</w:t>
      </w:r>
    </w:p>
    <w:p w14:paraId="79F258FB" w14:textId="005EF060" w:rsidR="00B15F31" w:rsidRDefault="00B15F31" w:rsidP="00177FB9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403F869" w14:textId="5AA1F00D" w:rsidR="00B15F31" w:rsidRDefault="00B15F31" w:rsidP="00177F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Tables:</w:t>
      </w:r>
    </w:p>
    <w:p w14:paraId="3CA21534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Each table </w:t>
      </w: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>should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 be created in Word or Excel (so they are editable).</w:t>
      </w:r>
    </w:p>
    <w:p w14:paraId="311435D9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>Each table should be submitted as an individual document</w:t>
      </w:r>
      <w:r w:rsidRPr="00121C16">
        <w:rPr>
          <w:rFonts w:ascii="Times New Roman" w:eastAsia="Times New Roman" w:hAnsi="Times New Roman" w:cs="Times New Roman"/>
          <w:color w:val="000000"/>
          <w:lang w:eastAsia="fr-FR"/>
        </w:rPr>
        <w:t xml:space="preserve"> and pro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perly named (i.e. Table1_ abc.doc; Table2_xyz.xls)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6F628405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>Each table will normally need a note (on the table itself) (e.g., “Note: Compiled by the author”; “Note: Short Note Cite, page xx.”).</w:t>
      </w:r>
    </w:p>
    <w:p w14:paraId="316FAAE1" w14:textId="77777777" w:rsidR="00B15F31" w:rsidRPr="003E578A" w:rsidRDefault="00B15F31" w:rsidP="00177FB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Sources cited in table notes </w:t>
      </w:r>
      <w:r w:rsidRPr="00457176">
        <w:rPr>
          <w:rFonts w:ascii="Times New Roman" w:eastAsia="Times New Roman" w:hAnsi="Times New Roman" w:cs="Times New Roman"/>
          <w:color w:val="000000"/>
          <w:lang w:val="en-GB" w:eastAsia="fr-FR"/>
        </w:rPr>
        <w:t>should</w:t>
      </w:r>
      <w:r w:rsidRPr="003E578A">
        <w:rPr>
          <w:rFonts w:ascii="Times New Roman" w:eastAsia="Times New Roman" w:hAnsi="Times New Roman" w:cs="Times New Roman"/>
          <w:color w:val="000000"/>
          <w:lang w:eastAsia="fr-FR"/>
        </w:rPr>
        <w:t xml:space="preserve"> be included in the bibliography.</w:t>
      </w:r>
    </w:p>
    <w:p w14:paraId="11830017" w14:textId="78581744" w:rsidR="00B15F31" w:rsidRDefault="00B15F31" w:rsidP="00177FB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C31E34E" w14:textId="1736E468" w:rsidR="00B15F31" w:rsidRPr="00DA5118" w:rsidRDefault="00B15F31" w:rsidP="00177FB9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 and keywords</w:t>
      </w:r>
    </w:p>
    <w:p w14:paraId="20EA243E" w14:textId="467BF3E6" w:rsidR="00B15F31" w:rsidRPr="00B15F31" w:rsidRDefault="00B15F31" w:rsidP="00177F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hAnsi="Times New Roman" w:cs="Times New Roman"/>
        </w:rPr>
        <w:t>The article should also contain an abstract (</w:t>
      </w:r>
      <w:r w:rsidR="00C713F9">
        <w:rPr>
          <w:rFonts w:ascii="Times New Roman" w:hAnsi="Times New Roman" w:cs="Times New Roman"/>
        </w:rPr>
        <w:t xml:space="preserve">maximum </w:t>
      </w:r>
      <w:r>
        <w:rPr>
          <w:rFonts w:ascii="Times New Roman" w:hAnsi="Times New Roman" w:cs="Times New Roman"/>
        </w:rPr>
        <w:t>150 words), as well as 5-8 keywords.</w:t>
      </w:r>
    </w:p>
    <w:p w14:paraId="4F2404E2" w14:textId="36A4A8B2" w:rsidR="00B15F31" w:rsidRPr="00B15F31" w:rsidRDefault="00B15F31" w:rsidP="00177FB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sectPr w:rsidR="00B15F31" w:rsidRPr="00B15F31" w:rsidSect="0095125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4992" w14:textId="77777777" w:rsidR="00FD35F9" w:rsidRDefault="00FD35F9" w:rsidP="00D85DAB">
      <w:r>
        <w:separator/>
      </w:r>
    </w:p>
  </w:endnote>
  <w:endnote w:type="continuationSeparator" w:id="0">
    <w:p w14:paraId="4C71143E" w14:textId="77777777" w:rsidR="00FD35F9" w:rsidRDefault="00FD35F9" w:rsidP="00D8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4721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E150D" w14:textId="77777777" w:rsidR="00D85DAB" w:rsidRDefault="00D85DAB" w:rsidP="00D02D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9A69D1" w14:textId="77777777" w:rsidR="00D85DAB" w:rsidRDefault="00D85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271459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CA73468" w14:textId="77777777" w:rsidR="00D85DAB" w:rsidRPr="00C439DB" w:rsidRDefault="00D85DAB" w:rsidP="00D02DB9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C439DB">
          <w:rPr>
            <w:rStyle w:val="PageNumber"/>
            <w:rFonts w:ascii="Times New Roman" w:hAnsi="Times New Roman" w:cs="Times New Roman"/>
          </w:rPr>
          <w:fldChar w:fldCharType="begin"/>
        </w:r>
        <w:r w:rsidRPr="00C439DB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439DB">
          <w:rPr>
            <w:rStyle w:val="PageNumber"/>
            <w:rFonts w:ascii="Times New Roman" w:hAnsi="Times New Roman" w:cs="Times New Roman"/>
          </w:rPr>
          <w:fldChar w:fldCharType="separate"/>
        </w:r>
        <w:r w:rsidRPr="00C439DB">
          <w:rPr>
            <w:rStyle w:val="PageNumber"/>
            <w:rFonts w:ascii="Times New Roman" w:hAnsi="Times New Roman" w:cs="Times New Roman"/>
            <w:noProof/>
          </w:rPr>
          <w:t>1</w:t>
        </w:r>
        <w:r w:rsidRPr="00C439DB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5923546" w14:textId="77777777" w:rsidR="00D85DAB" w:rsidRPr="00C439DB" w:rsidRDefault="00D85DA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445C" w14:textId="77777777" w:rsidR="00FD35F9" w:rsidRDefault="00FD35F9" w:rsidP="00D85DAB">
      <w:r>
        <w:separator/>
      </w:r>
    </w:p>
  </w:footnote>
  <w:footnote w:type="continuationSeparator" w:id="0">
    <w:p w14:paraId="3ACDA18B" w14:textId="77777777" w:rsidR="00FD35F9" w:rsidRDefault="00FD35F9" w:rsidP="00D8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1166"/>
    <w:multiLevelType w:val="hybridMultilevel"/>
    <w:tmpl w:val="4BCA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B7C45"/>
    <w:multiLevelType w:val="hybridMultilevel"/>
    <w:tmpl w:val="7BFA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04705"/>
    <w:multiLevelType w:val="hybridMultilevel"/>
    <w:tmpl w:val="F834AA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C2DEC"/>
    <w:multiLevelType w:val="hybridMultilevel"/>
    <w:tmpl w:val="EA6A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054CB"/>
    <w:multiLevelType w:val="hybridMultilevel"/>
    <w:tmpl w:val="6BD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588">
    <w:abstractNumId w:val="1"/>
  </w:num>
  <w:num w:numId="2" w16cid:durableId="1371566123">
    <w:abstractNumId w:val="4"/>
  </w:num>
  <w:num w:numId="3" w16cid:durableId="451872952">
    <w:abstractNumId w:val="3"/>
  </w:num>
  <w:num w:numId="4" w16cid:durableId="709375676">
    <w:abstractNumId w:val="0"/>
  </w:num>
  <w:num w:numId="5" w16cid:durableId="78893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06F16"/>
    <w:rsid w:val="000219C2"/>
    <w:rsid w:val="00085550"/>
    <w:rsid w:val="000A7A0C"/>
    <w:rsid w:val="001201EF"/>
    <w:rsid w:val="00177FB9"/>
    <w:rsid w:val="001F1DDE"/>
    <w:rsid w:val="002320D3"/>
    <w:rsid w:val="0023489A"/>
    <w:rsid w:val="002E532D"/>
    <w:rsid w:val="00320FBD"/>
    <w:rsid w:val="003520B7"/>
    <w:rsid w:val="00384F57"/>
    <w:rsid w:val="003B2430"/>
    <w:rsid w:val="003F0F09"/>
    <w:rsid w:val="0042079C"/>
    <w:rsid w:val="00430129"/>
    <w:rsid w:val="004721D1"/>
    <w:rsid w:val="00476CD4"/>
    <w:rsid w:val="00484B65"/>
    <w:rsid w:val="00516DA9"/>
    <w:rsid w:val="00544BF7"/>
    <w:rsid w:val="00577E89"/>
    <w:rsid w:val="00620CAB"/>
    <w:rsid w:val="0064296C"/>
    <w:rsid w:val="006E7F4C"/>
    <w:rsid w:val="006F15C9"/>
    <w:rsid w:val="007257B6"/>
    <w:rsid w:val="00753284"/>
    <w:rsid w:val="007831B9"/>
    <w:rsid w:val="00784E18"/>
    <w:rsid w:val="007B4E25"/>
    <w:rsid w:val="007C4993"/>
    <w:rsid w:val="007D483A"/>
    <w:rsid w:val="007E568D"/>
    <w:rsid w:val="007E790F"/>
    <w:rsid w:val="0081350B"/>
    <w:rsid w:val="00815B4B"/>
    <w:rsid w:val="00837DBE"/>
    <w:rsid w:val="00850BA4"/>
    <w:rsid w:val="008860FE"/>
    <w:rsid w:val="008D6E1C"/>
    <w:rsid w:val="00924664"/>
    <w:rsid w:val="00951257"/>
    <w:rsid w:val="00951A50"/>
    <w:rsid w:val="009771D4"/>
    <w:rsid w:val="00A273D1"/>
    <w:rsid w:val="00A61874"/>
    <w:rsid w:val="00AD453C"/>
    <w:rsid w:val="00AF7FD0"/>
    <w:rsid w:val="00B15F31"/>
    <w:rsid w:val="00B178F0"/>
    <w:rsid w:val="00BA5AB9"/>
    <w:rsid w:val="00BB7523"/>
    <w:rsid w:val="00BE12DB"/>
    <w:rsid w:val="00C12BCA"/>
    <w:rsid w:val="00C439DB"/>
    <w:rsid w:val="00C713F9"/>
    <w:rsid w:val="00D0543A"/>
    <w:rsid w:val="00D417B0"/>
    <w:rsid w:val="00D45918"/>
    <w:rsid w:val="00D85DAB"/>
    <w:rsid w:val="00DA5118"/>
    <w:rsid w:val="00DB413A"/>
    <w:rsid w:val="00DB70C8"/>
    <w:rsid w:val="00DC6FE1"/>
    <w:rsid w:val="00DF73BD"/>
    <w:rsid w:val="00E17DB6"/>
    <w:rsid w:val="00E46AC9"/>
    <w:rsid w:val="00EB4BE8"/>
    <w:rsid w:val="00EC125F"/>
    <w:rsid w:val="00EC761C"/>
    <w:rsid w:val="00EE1B4E"/>
    <w:rsid w:val="00EF2BB3"/>
    <w:rsid w:val="00F25CC5"/>
    <w:rsid w:val="00F97A3D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4A3F"/>
  <w15:chartTrackingRefBased/>
  <w15:docId w15:val="{A4FD4043-C935-A642-B2AC-3A1CC6D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autoRedefine/>
    <w:uiPriority w:val="99"/>
    <w:qFormat/>
    <w:rsid w:val="00BB7523"/>
    <w:pPr>
      <w:autoSpaceDE w:val="0"/>
      <w:autoSpaceDN w:val="0"/>
      <w:adjustRightInd w:val="0"/>
    </w:pPr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A5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11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7257B6"/>
  </w:style>
  <w:style w:type="character" w:customStyle="1" w:styleId="FootnoteTextChar">
    <w:name w:val="Footnote Text Char"/>
    <w:basedOn w:val="DefaultParagraphFont"/>
    <w:link w:val="FootnoteText"/>
    <w:rsid w:val="007257B6"/>
  </w:style>
  <w:style w:type="paragraph" w:styleId="Footer">
    <w:name w:val="footer"/>
    <w:basedOn w:val="Normal"/>
    <w:link w:val="FooterChar"/>
    <w:uiPriority w:val="99"/>
    <w:unhideWhenUsed/>
    <w:rsid w:val="00D85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DAB"/>
  </w:style>
  <w:style w:type="character" w:styleId="PageNumber">
    <w:name w:val="page number"/>
    <w:basedOn w:val="DefaultParagraphFont"/>
    <w:uiPriority w:val="99"/>
    <w:semiHidden/>
    <w:unhideWhenUsed/>
    <w:rsid w:val="00D85DAB"/>
  </w:style>
  <w:style w:type="paragraph" w:styleId="Header">
    <w:name w:val="header"/>
    <w:basedOn w:val="Normal"/>
    <w:link w:val="HeaderChar"/>
    <w:uiPriority w:val="99"/>
    <w:unhideWhenUsed/>
    <w:rsid w:val="00C43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DB"/>
  </w:style>
  <w:style w:type="paragraph" w:styleId="Revision">
    <w:name w:val="Revision"/>
    <w:hidden/>
    <w:uiPriority w:val="99"/>
    <w:semiHidden/>
    <w:rsid w:val="003B2430"/>
  </w:style>
  <w:style w:type="character" w:styleId="FollowedHyperlink">
    <w:name w:val="FollowedHyperlink"/>
    <w:basedOn w:val="DefaultParagraphFont"/>
    <w:uiPriority w:val="99"/>
    <w:semiHidden/>
    <w:unhideWhenUsed/>
    <w:rsid w:val="00420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icagomanualofstyle.org/tools_citationguide/citation-guide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8021</Characters>
  <Application>Microsoft Office Word</Application>
  <DocSecurity>0</DocSecurity>
  <Lines>891</Lines>
  <Paragraphs>891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Niemann</dc:creator>
  <cp:keywords/>
  <dc:description/>
  <cp:lastModifiedBy>Chiarelli, Emily</cp:lastModifiedBy>
  <cp:revision>2</cp:revision>
  <dcterms:created xsi:type="dcterms:W3CDTF">2026-03-16T18:43:00Z</dcterms:created>
  <dcterms:modified xsi:type="dcterms:W3CDTF">2026-03-16T18:43:00Z</dcterms:modified>
</cp:coreProperties>
</file>